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E61DF3">
      <w:pPr>
        <w:widowControl w:val="0"/>
        <w:ind w:firstLine="0"/>
        <w:jc w:val="center"/>
      </w:pPr>
    </w:p>
    <w:p w:rsidR="002C042B" w:rsidRPr="00A11817" w:rsidRDefault="00E61DF3" w:rsidP="006C5F9D">
      <w:pPr>
        <w:ind w:firstLine="0"/>
        <w:jc w:val="center"/>
        <w:rPr>
          <w:rFonts w:ascii="Arial" w:hAnsi="Arial" w:cs="Arial"/>
          <w:b/>
          <w:bCs/>
          <w:sz w:val="22"/>
          <w:szCs w:val="22"/>
        </w:rPr>
      </w:pPr>
      <w:r w:rsidRPr="00BA08E8">
        <w:rPr>
          <w:b/>
          <w:bCs/>
        </w:rPr>
        <w:t xml:space="preserve">по </w:t>
      </w:r>
      <w:r w:rsidRPr="00F329A9">
        <w:rPr>
          <w:b/>
          <w:bCs/>
        </w:rPr>
        <w:t xml:space="preserve">проведению </w:t>
      </w:r>
      <w:r w:rsidR="00F329A9" w:rsidRPr="00F329A9">
        <w:rPr>
          <w:b/>
          <w:bCs/>
        </w:rPr>
        <w:t>открытого</w:t>
      </w:r>
      <w:r w:rsidRPr="00F329A9">
        <w:rPr>
          <w:b/>
          <w:bCs/>
        </w:rPr>
        <w:t xml:space="preserve"> запроса </w:t>
      </w:r>
      <w:r w:rsidR="006C5F9D" w:rsidRPr="00130947">
        <w:rPr>
          <w:b/>
        </w:rPr>
        <w:t>предложений</w:t>
      </w:r>
      <w:r w:rsidR="00FE162D">
        <w:rPr>
          <w:b/>
        </w:rPr>
        <w:t xml:space="preserve"> </w:t>
      </w:r>
      <w:r w:rsidR="00FE162D" w:rsidRPr="00FE162D">
        <w:rPr>
          <w:b/>
        </w:rPr>
        <w:t>(попозиционная закупка)</w:t>
      </w:r>
      <w:r w:rsidR="006C5F9D" w:rsidRPr="00130947">
        <w:rPr>
          <w:b/>
        </w:rPr>
        <w:t xml:space="preserve"> на право заключения договора на </w:t>
      </w:r>
      <w:r w:rsidR="00EC136D">
        <w:rPr>
          <w:b/>
        </w:rPr>
        <w:t xml:space="preserve">поставку </w:t>
      </w:r>
      <w:r w:rsidR="00EC37A7">
        <w:rPr>
          <w:b/>
        </w:rPr>
        <w:t>инструмента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7E5D3E" w:rsidRPr="007E5D3E" w:rsidRDefault="007E5D3E" w:rsidP="007E5D3E">
      <w:pPr>
        <w:autoSpaceDE w:val="0"/>
        <w:autoSpaceDN w:val="0"/>
        <w:adjustRightInd w:val="0"/>
        <w:spacing w:line="240" w:lineRule="auto"/>
        <w:ind w:firstLine="0"/>
        <w:jc w:val="right"/>
        <w:rPr>
          <w:rFonts w:eastAsiaTheme="minorHAnsi"/>
          <w:bCs/>
          <w:sz w:val="22"/>
          <w:szCs w:val="22"/>
          <w:lang w:eastAsia="en-US"/>
        </w:rPr>
      </w:pPr>
      <w:r w:rsidRPr="007E5D3E">
        <w:rPr>
          <w:rFonts w:eastAsiaTheme="minorHAnsi"/>
          <w:bCs/>
          <w:sz w:val="22"/>
          <w:szCs w:val="22"/>
          <w:lang w:eastAsia="en-US"/>
        </w:rPr>
        <w:t>Настоящая документация является неотъемлемой частью</w:t>
      </w:r>
    </w:p>
    <w:p w:rsidR="00E61DF3" w:rsidRPr="007E5D3E" w:rsidRDefault="007E5D3E" w:rsidP="007E5D3E">
      <w:pPr>
        <w:shd w:val="clear" w:color="auto" w:fill="FFFFFF"/>
        <w:tabs>
          <w:tab w:val="left" w:pos="4459"/>
          <w:tab w:val="left" w:pos="6888"/>
        </w:tabs>
        <w:ind w:firstLine="0"/>
        <w:jc w:val="right"/>
        <w:rPr>
          <w:bCs/>
          <w:i/>
          <w:iCs/>
          <w:color w:val="000000"/>
          <w:w w:val="108"/>
          <w:sz w:val="22"/>
          <w:szCs w:val="22"/>
        </w:rPr>
      </w:pPr>
      <w:r w:rsidRPr="007E5D3E">
        <w:rPr>
          <w:rFonts w:eastAsiaTheme="minorHAnsi"/>
          <w:bCs/>
          <w:sz w:val="22"/>
          <w:szCs w:val="22"/>
          <w:lang w:eastAsia="en-US"/>
        </w:rPr>
        <w:t>Уведомления о проведении закупочной процедуры</w:t>
      </w: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C47501">
      <w:pPr>
        <w:ind w:firstLine="0"/>
      </w:pPr>
    </w:p>
    <w:p w:rsidR="00E61DF3" w:rsidRPr="00A06961" w:rsidRDefault="00E7099B" w:rsidP="00E61DF3">
      <w:pPr>
        <w:ind w:firstLine="0"/>
        <w:jc w:val="center"/>
      </w:pPr>
      <w:r>
        <w:t>г. Саранск</w:t>
      </w:r>
      <w:r>
        <w:br/>
        <w:t>2024</w:t>
      </w:r>
      <w:r w:rsidR="005A60E0">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F72297"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F72297"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F72297"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F72297"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2" w:history="1">
        <w:r w:rsidR="00E61DF3" w:rsidRPr="00E61DF3">
          <w:t>9.Уведомление Участников о результатах [указать вид процедуры]</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F72297"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Pr="00E61DF3" w:rsidRDefault="00F72297"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CF058F" w:rsidRDefault="00E61DF3" w:rsidP="00F329A9">
      <w:pPr>
        <w:tabs>
          <w:tab w:val="num" w:pos="0"/>
        </w:tabs>
        <w:spacing w:line="240" w:lineRule="auto"/>
        <w:ind w:firstLine="0"/>
        <w:rPr>
          <w:sz w:val="24"/>
        </w:rPr>
      </w:pPr>
      <w:r w:rsidRPr="00BA08E8">
        <w:rPr>
          <w:b/>
          <w:sz w:val="24"/>
          <w:szCs w:val="24"/>
        </w:rPr>
        <w:t>1</w:t>
      </w:r>
      <w:r w:rsidR="00F329A9" w:rsidRPr="00BA08E8">
        <w:rPr>
          <w:b/>
          <w:sz w:val="24"/>
          <w:szCs w:val="24"/>
        </w:rPr>
        <w:t>.2 Организатор</w:t>
      </w:r>
      <w:r w:rsidR="00F329A9" w:rsidRPr="00BA08E8">
        <w:rPr>
          <w:sz w:val="24"/>
          <w:szCs w:val="24"/>
        </w:rPr>
        <w:t xml:space="preserve"> -  </w:t>
      </w:r>
      <w:r w:rsidR="00CF058F">
        <w:rPr>
          <w:sz w:val="24"/>
          <w:szCs w:val="24"/>
        </w:rPr>
        <w:t>БПЗП</w:t>
      </w:r>
      <w:r w:rsidR="00CF058F" w:rsidRPr="00BA08E8">
        <w:rPr>
          <w:sz w:val="24"/>
          <w:szCs w:val="24"/>
        </w:rPr>
        <w:t>, контактное лицо –</w:t>
      </w:r>
      <w:r w:rsidR="00CF058F">
        <w:rPr>
          <w:sz w:val="24"/>
          <w:szCs w:val="24"/>
        </w:rPr>
        <w:t xml:space="preserve"> </w:t>
      </w:r>
      <w:r w:rsidR="00EC136D">
        <w:rPr>
          <w:sz w:val="24"/>
        </w:rPr>
        <w:t>Абдрашикова Ната</w:t>
      </w:r>
      <w:r w:rsidR="00CF058F">
        <w:rPr>
          <w:sz w:val="24"/>
        </w:rPr>
        <w:t>лья Павловна, ведущий специалист</w:t>
      </w:r>
      <w:r w:rsidR="00CF058F" w:rsidRPr="00E81EFA">
        <w:rPr>
          <w:sz w:val="24"/>
        </w:rPr>
        <w:t xml:space="preserve">, тел.: </w:t>
      </w:r>
      <w:r w:rsidR="00CF058F">
        <w:rPr>
          <w:sz w:val="24"/>
        </w:rPr>
        <w:t>+7(8342)79-89-00 доб. 11-43</w:t>
      </w:r>
      <w:r w:rsidR="00CF058F" w:rsidRPr="00E81EFA">
        <w:rPr>
          <w:sz w:val="24"/>
        </w:rPr>
        <w:t xml:space="preserve">, e-mail: </w:t>
      </w:r>
      <w:hyperlink r:id="rId8" w:history="1">
        <w:r w:rsidR="00CF058F" w:rsidRPr="002D75AC">
          <w:rPr>
            <w:rStyle w:val="a3"/>
            <w:sz w:val="24"/>
            <w:lang w:val="en-US"/>
          </w:rPr>
          <w:t>anp</w:t>
        </w:r>
        <w:r w:rsidR="00CF058F" w:rsidRPr="002D75AC">
          <w:rPr>
            <w:rStyle w:val="a3"/>
            <w:sz w:val="24"/>
          </w:rPr>
          <w:t>@saransktv.ru</w:t>
        </w:r>
      </w:hyperlink>
      <w:r w:rsidR="00CF058F" w:rsidRPr="00E81EFA">
        <w:rPr>
          <w:sz w:val="24"/>
        </w:rPr>
        <w:t>;</w:t>
      </w:r>
    </w:p>
    <w:p w:rsidR="00F329A9" w:rsidRPr="00BA08E8" w:rsidRDefault="00F329A9" w:rsidP="00F329A9">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F329A9" w:rsidRPr="00BA08E8" w:rsidRDefault="00F329A9" w:rsidP="00F329A9">
      <w:pPr>
        <w:tabs>
          <w:tab w:val="num" w:pos="0"/>
        </w:tabs>
        <w:spacing w:line="240" w:lineRule="auto"/>
        <w:ind w:firstLine="0"/>
        <w:rPr>
          <w:sz w:val="24"/>
          <w:szCs w:val="24"/>
        </w:rPr>
      </w:pPr>
      <w:r w:rsidRPr="00BA08E8">
        <w:rPr>
          <w:sz w:val="24"/>
          <w:szCs w:val="24"/>
        </w:rPr>
        <w:t xml:space="preserve">Предложения, оформленные в соответствии с требованиями закупочной документации, должны быть </w:t>
      </w:r>
      <w:r w:rsidR="002C042B" w:rsidRPr="00BA08E8">
        <w:rPr>
          <w:sz w:val="24"/>
          <w:szCs w:val="24"/>
        </w:rPr>
        <w:t xml:space="preserve">доставлены </w:t>
      </w:r>
      <w:r w:rsidR="002C042B">
        <w:rPr>
          <w:color w:val="000000"/>
          <w:sz w:val="24"/>
          <w:szCs w:val="24"/>
        </w:rPr>
        <w:t>на</w:t>
      </w:r>
      <w:r w:rsidR="00402510">
        <w:rPr>
          <w:color w:val="000000"/>
          <w:sz w:val="24"/>
          <w:szCs w:val="24"/>
        </w:rPr>
        <w:t xml:space="preserve"> </w:t>
      </w:r>
      <w:r w:rsidR="00F91245">
        <w:rPr>
          <w:color w:val="000000"/>
          <w:sz w:val="24"/>
          <w:szCs w:val="24"/>
        </w:rPr>
        <w:t xml:space="preserve">адрес электронной </w:t>
      </w:r>
      <w:r w:rsidR="00F91245" w:rsidRPr="002C3A7F">
        <w:rPr>
          <w:color w:val="000000"/>
          <w:sz w:val="24"/>
          <w:szCs w:val="24"/>
        </w:rPr>
        <w:t xml:space="preserve">почты </w:t>
      </w:r>
      <w:hyperlink r:id="rId9" w:history="1">
        <w:r w:rsidR="002C3A7F" w:rsidRPr="002C3A7F">
          <w:rPr>
            <w:rStyle w:val="a3"/>
            <w:sz w:val="24"/>
            <w:szCs w:val="24"/>
          </w:rPr>
          <w:t>rti_tender@k-tech.ru</w:t>
        </w:r>
      </w:hyperlink>
      <w:r w:rsidR="002C3A7F" w:rsidRPr="002C3A7F">
        <w:rPr>
          <w:color w:val="1F497D"/>
          <w:sz w:val="24"/>
          <w:szCs w:val="24"/>
        </w:rPr>
        <w:t> </w:t>
      </w:r>
      <w:r w:rsidR="002D1B73" w:rsidRPr="002D1B73">
        <w:rPr>
          <w:b/>
          <w:color w:val="000000"/>
          <w:sz w:val="24"/>
          <w:szCs w:val="24"/>
        </w:rPr>
        <w:t xml:space="preserve">с пометкой в теме письма </w:t>
      </w:r>
      <w:r w:rsidR="00A75136">
        <w:rPr>
          <w:b/>
          <w:sz w:val="24"/>
          <w:szCs w:val="24"/>
          <w:highlight w:val="green"/>
        </w:rPr>
        <w:t>«</w:t>
      </w:r>
      <w:r w:rsidR="00D954B4">
        <w:rPr>
          <w:b/>
          <w:sz w:val="24"/>
          <w:szCs w:val="24"/>
          <w:highlight w:val="green"/>
        </w:rPr>
        <w:t>210280</w:t>
      </w:r>
      <w:r w:rsidR="002D1B73" w:rsidRPr="006C5F9D">
        <w:rPr>
          <w:b/>
          <w:color w:val="000000"/>
          <w:sz w:val="24"/>
          <w:szCs w:val="24"/>
          <w:highlight w:val="green"/>
        </w:rPr>
        <w:t>»</w:t>
      </w:r>
      <w:r w:rsidR="002D1B73" w:rsidRPr="002D1B73">
        <w:rPr>
          <w:b/>
          <w:color w:val="000000"/>
          <w:sz w:val="24"/>
          <w:szCs w:val="24"/>
        </w:rPr>
        <w:t xml:space="preserve"> (</w:t>
      </w:r>
      <w:r w:rsidR="002D1B73" w:rsidRPr="002D1B73">
        <w:rPr>
          <w:b/>
          <w:i/>
          <w:color w:val="000000"/>
          <w:sz w:val="24"/>
          <w:szCs w:val="24"/>
        </w:rPr>
        <w:t xml:space="preserve">предложения без указанной пометки рассматриваться не </w:t>
      </w:r>
      <w:r w:rsidR="002C042B" w:rsidRPr="002D1B73">
        <w:rPr>
          <w:b/>
          <w:i/>
          <w:color w:val="000000"/>
          <w:sz w:val="24"/>
          <w:szCs w:val="24"/>
        </w:rPr>
        <w:t>будут</w:t>
      </w:r>
      <w:r w:rsidR="002C042B">
        <w:rPr>
          <w:b/>
          <w:color w:val="000000"/>
          <w:sz w:val="24"/>
          <w:szCs w:val="24"/>
        </w:rPr>
        <w:t>)</w:t>
      </w:r>
      <w:r w:rsidR="002C042B" w:rsidRPr="002D1B73">
        <w:rPr>
          <w:b/>
          <w:sz w:val="24"/>
          <w:szCs w:val="24"/>
          <w:highlight w:val="yellow"/>
        </w:rPr>
        <w:t xml:space="preserve"> не</w:t>
      </w:r>
      <w:r w:rsidRPr="00067059">
        <w:rPr>
          <w:b/>
          <w:sz w:val="24"/>
          <w:szCs w:val="24"/>
          <w:highlight w:val="yellow"/>
        </w:rPr>
        <w:t xml:space="preserve"> позднее </w:t>
      </w:r>
      <w:r w:rsidR="00A16474">
        <w:rPr>
          <w:b/>
          <w:sz w:val="24"/>
          <w:szCs w:val="24"/>
          <w:highlight w:val="yellow"/>
        </w:rPr>
        <w:t>14</w:t>
      </w:r>
      <w:r w:rsidRPr="00067059">
        <w:rPr>
          <w:b/>
          <w:sz w:val="24"/>
          <w:szCs w:val="24"/>
          <w:highlight w:val="yellow"/>
        </w:rPr>
        <w:t xml:space="preserve">:00 часов (по МСК) </w:t>
      </w:r>
      <w:r w:rsidR="00D954B4">
        <w:rPr>
          <w:b/>
          <w:sz w:val="24"/>
          <w:szCs w:val="24"/>
          <w:highlight w:val="yellow"/>
        </w:rPr>
        <w:t>06.09</w:t>
      </w:r>
      <w:r w:rsidR="00EC37A7">
        <w:rPr>
          <w:b/>
          <w:sz w:val="24"/>
          <w:szCs w:val="24"/>
          <w:highlight w:val="yellow"/>
        </w:rPr>
        <w:t>.2024</w:t>
      </w:r>
      <w:r w:rsidRPr="00067059">
        <w:rPr>
          <w:b/>
          <w:sz w:val="24"/>
          <w:szCs w:val="24"/>
          <w:highlight w:val="yellow"/>
        </w:rPr>
        <w:t xml:space="preserve"> г.</w:t>
      </w:r>
    </w:p>
    <w:p w:rsidR="00E61DF3" w:rsidRPr="00BA08E8" w:rsidRDefault="00E61DF3" w:rsidP="00F329A9">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E61DF3" w:rsidRPr="00BA08E8" w:rsidRDefault="00F329A9" w:rsidP="00E61DF3">
      <w:pPr>
        <w:tabs>
          <w:tab w:val="num" w:pos="0"/>
        </w:tabs>
        <w:spacing w:line="240" w:lineRule="auto"/>
        <w:ind w:firstLine="0"/>
        <w:rPr>
          <w:sz w:val="24"/>
          <w:szCs w:val="24"/>
        </w:rPr>
      </w:pPr>
      <w:r>
        <w:rPr>
          <w:sz w:val="24"/>
          <w:szCs w:val="24"/>
        </w:rPr>
        <w:t xml:space="preserve">1.4.1. </w:t>
      </w:r>
      <w:r w:rsidR="005A60E0" w:rsidRPr="00BA08E8">
        <w:rPr>
          <w:sz w:val="24"/>
          <w:szCs w:val="24"/>
        </w:rPr>
        <w:t>Участники должны получить Закупочную документацию, включающ</w:t>
      </w:r>
      <w:r w:rsidR="005A60E0">
        <w:rPr>
          <w:sz w:val="24"/>
          <w:szCs w:val="24"/>
        </w:rPr>
        <w:t>ую</w:t>
      </w:r>
      <w:r w:rsidR="005A60E0" w:rsidRPr="00BA08E8">
        <w:rPr>
          <w:sz w:val="24"/>
          <w:szCs w:val="24"/>
        </w:rPr>
        <w:t xml:space="preserve"> </w:t>
      </w:r>
      <w:r w:rsidR="005A60E0" w:rsidRPr="00C04662">
        <w:rPr>
          <w:sz w:val="24"/>
          <w:szCs w:val="24"/>
        </w:rPr>
        <w:t>электронный файл, в</w:t>
      </w:r>
      <w:r w:rsidR="005A60E0" w:rsidRPr="00BA08E8">
        <w:rPr>
          <w:sz w:val="24"/>
          <w:szCs w:val="24"/>
        </w:rPr>
        <w:t xml:space="preserve"> порядке, указанн</w:t>
      </w:r>
      <w:r w:rsidR="002C3A7F">
        <w:rPr>
          <w:sz w:val="24"/>
          <w:szCs w:val="24"/>
        </w:rPr>
        <w:t>о</w:t>
      </w:r>
      <w:r w:rsidR="005A60E0" w:rsidRPr="00BA08E8">
        <w:rPr>
          <w:sz w:val="24"/>
          <w:szCs w:val="24"/>
        </w:rPr>
        <w:t>м в Уведомлении о проведение запроса предложений.</w:t>
      </w:r>
      <w:r w:rsidR="005A60E0">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F329A9">
        <w:rPr>
          <w:sz w:val="24"/>
          <w:szCs w:val="24"/>
        </w:rPr>
        <w:t>Открытый 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02510" w:rsidRPr="00B81A27" w:rsidRDefault="00402510" w:rsidP="00402510">
      <w:pPr>
        <w:tabs>
          <w:tab w:val="num" w:pos="0"/>
        </w:tabs>
        <w:spacing w:line="240" w:lineRule="auto"/>
        <w:ind w:firstLine="0"/>
        <w:rPr>
          <w:i/>
          <w:sz w:val="24"/>
          <w:szCs w:val="24"/>
        </w:rPr>
      </w:pPr>
      <w:r w:rsidRPr="00B81A27">
        <w:rPr>
          <w:i/>
          <w:sz w:val="24"/>
          <w:szCs w:val="24"/>
        </w:rPr>
        <w:t>Закупочная процедура проводится в целях определения Победителя на право заключения с Заказчиком соответствующего договора (по типовой форме Заказчика) на предложенных Победителем условиях, согласно предоставленного им Коммерческого предложения.</w:t>
      </w:r>
    </w:p>
    <w:p w:rsidR="00402510" w:rsidRPr="00B81A27" w:rsidRDefault="00402510" w:rsidP="00402510">
      <w:pPr>
        <w:tabs>
          <w:tab w:val="num" w:pos="0"/>
        </w:tabs>
        <w:spacing w:line="240" w:lineRule="auto"/>
        <w:ind w:firstLine="0"/>
        <w:rPr>
          <w:i/>
          <w:sz w:val="24"/>
          <w:szCs w:val="24"/>
        </w:rPr>
      </w:pPr>
      <w:r w:rsidRPr="00B81A27">
        <w:rPr>
          <w:i/>
          <w:sz w:val="24"/>
          <w:szCs w:val="24"/>
        </w:rPr>
        <w:t>Примечание: Протокол разногласий и проект Договора заполняется Участником согласно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w:t>
      </w:r>
      <w:r w:rsidR="00B81A27" w:rsidRPr="00BA08E8">
        <w:rPr>
          <w:sz w:val="24"/>
          <w:szCs w:val="24"/>
        </w:rPr>
        <w:t>запроса предложений,</w:t>
      </w:r>
      <w:r w:rsidRPr="00BA08E8">
        <w:rPr>
          <w:sz w:val="24"/>
          <w:szCs w:val="24"/>
        </w:rPr>
        <w:t xml:space="preserve">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1.5.7. Во всем, что не урегулировано Уведомлением о проведении</w:t>
      </w:r>
      <w:r w:rsidR="00A0226D">
        <w:rPr>
          <w:sz w:val="24"/>
          <w:szCs w:val="24"/>
        </w:rPr>
        <w:t xml:space="preserve"> открытого запроса предложений</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w:t>
      </w:r>
      <w:r w:rsidRPr="00A0226D">
        <w:rPr>
          <w:sz w:val="24"/>
          <w:szCs w:val="24"/>
        </w:rPr>
        <w:t>нием</w:t>
      </w:r>
      <w:r w:rsidR="00A0226D" w:rsidRPr="00A0226D">
        <w:rPr>
          <w:sz w:val="24"/>
          <w:szCs w:val="24"/>
        </w:rPr>
        <w:t xml:space="preserve"> открытого запроса предложений</w:t>
      </w:r>
      <w:r w:rsidRPr="00A0226D">
        <w:rPr>
          <w:sz w:val="24"/>
          <w:szCs w:val="24"/>
        </w:rPr>
        <w:t xml:space="preserve">, в том числе, касающиеся исполнения Организатором </w:t>
      </w:r>
      <w:r w:rsidRPr="00BA08E8">
        <w:rPr>
          <w:sz w:val="24"/>
          <w:szCs w:val="24"/>
        </w:rPr>
        <w:t>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402510"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3429AA" w:rsidRDefault="00E61DF3" w:rsidP="00E61DF3">
      <w:pPr>
        <w:pStyle w:val="111"/>
        <w:numPr>
          <w:ilvl w:val="0"/>
          <w:numId w:val="20"/>
        </w:numPr>
        <w:tabs>
          <w:tab w:val="num" w:pos="567"/>
        </w:tabs>
        <w:spacing w:before="0" w:after="0"/>
        <w:ind w:left="0" w:firstLine="0"/>
        <w:rPr>
          <w:rFonts w:ascii="Times New Roman" w:hAnsi="Times New Roman"/>
          <w:sz w:val="24"/>
          <w:szCs w:val="24"/>
          <w:highlight w:val="yellow"/>
        </w:rPr>
      </w:pPr>
      <w:bookmarkStart w:id="22" w:name="_Ref99767173"/>
      <w:bookmarkStart w:id="23" w:name="_Toc140749454"/>
      <w:bookmarkStart w:id="24" w:name="_Toc189545071"/>
      <w:bookmarkStart w:id="25" w:name="_Toc251847611"/>
      <w:r w:rsidRPr="003429AA">
        <w:rPr>
          <w:rFonts w:ascii="Times New Roman" w:hAnsi="Times New Roman"/>
          <w:sz w:val="24"/>
          <w:szCs w:val="24"/>
          <w:highlight w:val="yellow"/>
        </w:rPr>
        <w:lastRenderedPageBreak/>
        <w:t>Предмет закупки</w:t>
      </w:r>
      <w:bookmarkEnd w:id="22"/>
      <w:bookmarkEnd w:id="23"/>
      <w:bookmarkEnd w:id="24"/>
      <w:bookmarkEnd w:id="25"/>
    </w:p>
    <w:p w:rsidR="008E4F80" w:rsidRDefault="00E61DF3" w:rsidP="008E4F80">
      <w:pPr>
        <w:tabs>
          <w:tab w:val="num" w:pos="0"/>
        </w:tabs>
        <w:spacing w:line="240" w:lineRule="auto"/>
        <w:ind w:firstLine="0"/>
        <w:rPr>
          <w:b/>
          <w:sz w:val="24"/>
          <w:szCs w:val="24"/>
          <w:highlight w:val="yellow"/>
        </w:rPr>
      </w:pPr>
      <w:bookmarkStart w:id="26" w:name="_Toc189545072"/>
      <w:r w:rsidRPr="003429AA">
        <w:rPr>
          <w:b/>
          <w:sz w:val="24"/>
          <w:szCs w:val="24"/>
          <w:highlight w:val="yellow"/>
        </w:rPr>
        <w:t>Предметом закупки является:</w:t>
      </w:r>
      <w:bookmarkEnd w:id="26"/>
      <w:r w:rsidRPr="003429AA">
        <w:rPr>
          <w:b/>
          <w:sz w:val="24"/>
          <w:szCs w:val="24"/>
          <w:highlight w:val="yellow"/>
        </w:rPr>
        <w:t xml:space="preserve"> </w:t>
      </w:r>
    </w:p>
    <w:tbl>
      <w:tblPr>
        <w:tblW w:w="9458" w:type="dxa"/>
        <w:tblInd w:w="113" w:type="dxa"/>
        <w:tblLook w:val="04A0" w:firstRow="1" w:lastRow="0" w:firstColumn="1" w:lastColumn="0" w:noHBand="0" w:noVBand="1"/>
      </w:tblPr>
      <w:tblGrid>
        <w:gridCol w:w="576"/>
        <w:gridCol w:w="4097"/>
        <w:gridCol w:w="2693"/>
        <w:gridCol w:w="2092"/>
      </w:tblGrid>
      <w:tr w:rsidR="00D954B4" w:rsidRPr="00047F47" w:rsidTr="00D954B4">
        <w:trPr>
          <w:trHeight w:val="671"/>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D954B4" w:rsidRPr="00D954B4" w:rsidRDefault="00D954B4" w:rsidP="00D954B4">
            <w:pPr>
              <w:spacing w:line="240" w:lineRule="auto"/>
              <w:rPr>
                <w:color w:val="000000"/>
                <w:sz w:val="24"/>
                <w:szCs w:val="24"/>
              </w:rPr>
            </w:pPr>
            <w:r w:rsidRPr="00D954B4">
              <w:rPr>
                <w:color w:val="000000"/>
                <w:sz w:val="24"/>
                <w:szCs w:val="24"/>
              </w:rPr>
              <w:t> </w:t>
            </w:r>
          </w:p>
        </w:tc>
        <w:tc>
          <w:tcPr>
            <w:tcW w:w="4097" w:type="dxa"/>
            <w:tcBorders>
              <w:top w:val="single" w:sz="4" w:space="0" w:color="auto"/>
              <w:left w:val="nil"/>
              <w:bottom w:val="single" w:sz="4" w:space="0" w:color="auto"/>
              <w:right w:val="single" w:sz="4" w:space="0" w:color="auto"/>
            </w:tcBorders>
            <w:shd w:val="clear" w:color="auto" w:fill="auto"/>
            <w:noWrap/>
            <w:hideMark/>
          </w:tcPr>
          <w:p w:rsidR="00D954B4" w:rsidRPr="00D954B4" w:rsidRDefault="00D954B4" w:rsidP="00D954B4">
            <w:pPr>
              <w:spacing w:line="240" w:lineRule="auto"/>
              <w:jc w:val="center"/>
              <w:rPr>
                <w:b/>
                <w:bCs/>
                <w:color w:val="000000"/>
                <w:sz w:val="24"/>
                <w:szCs w:val="24"/>
              </w:rPr>
            </w:pPr>
            <w:r w:rsidRPr="00D954B4">
              <w:rPr>
                <w:b/>
                <w:bCs/>
                <w:color w:val="000000"/>
                <w:sz w:val="24"/>
                <w:szCs w:val="24"/>
              </w:rPr>
              <w:t>Наименование</w:t>
            </w:r>
          </w:p>
        </w:tc>
        <w:tc>
          <w:tcPr>
            <w:tcW w:w="2693" w:type="dxa"/>
            <w:tcBorders>
              <w:top w:val="single" w:sz="4" w:space="0" w:color="auto"/>
              <w:left w:val="nil"/>
              <w:bottom w:val="single" w:sz="4" w:space="0" w:color="auto"/>
              <w:right w:val="single" w:sz="4" w:space="0" w:color="auto"/>
            </w:tcBorders>
            <w:shd w:val="clear" w:color="auto" w:fill="auto"/>
            <w:noWrap/>
            <w:hideMark/>
          </w:tcPr>
          <w:p w:rsidR="00D954B4" w:rsidRPr="00D954B4" w:rsidRDefault="00D954B4" w:rsidP="00D954B4">
            <w:pPr>
              <w:spacing w:line="240" w:lineRule="auto"/>
              <w:jc w:val="center"/>
              <w:rPr>
                <w:b/>
                <w:bCs/>
                <w:color w:val="000000"/>
                <w:sz w:val="24"/>
                <w:szCs w:val="24"/>
              </w:rPr>
            </w:pPr>
            <w:r w:rsidRPr="00D954B4">
              <w:rPr>
                <w:b/>
                <w:bCs/>
                <w:color w:val="000000"/>
                <w:sz w:val="24"/>
                <w:szCs w:val="24"/>
              </w:rPr>
              <w:t>Материал</w:t>
            </w:r>
          </w:p>
        </w:tc>
        <w:tc>
          <w:tcPr>
            <w:tcW w:w="2092" w:type="dxa"/>
            <w:tcBorders>
              <w:top w:val="single" w:sz="4" w:space="0" w:color="auto"/>
              <w:left w:val="nil"/>
              <w:bottom w:val="single" w:sz="4" w:space="0" w:color="auto"/>
              <w:right w:val="single" w:sz="4" w:space="0" w:color="auto"/>
            </w:tcBorders>
            <w:shd w:val="clear" w:color="auto" w:fill="auto"/>
            <w:hideMark/>
          </w:tcPr>
          <w:p w:rsidR="00D954B4" w:rsidRPr="00D954B4" w:rsidRDefault="00D954B4" w:rsidP="00D954B4">
            <w:pPr>
              <w:spacing w:line="240" w:lineRule="auto"/>
              <w:jc w:val="center"/>
              <w:rPr>
                <w:b/>
                <w:bCs/>
                <w:color w:val="000000"/>
                <w:sz w:val="24"/>
                <w:szCs w:val="24"/>
              </w:rPr>
            </w:pPr>
            <w:r w:rsidRPr="00D954B4">
              <w:rPr>
                <w:b/>
                <w:bCs/>
                <w:color w:val="000000"/>
                <w:sz w:val="24"/>
                <w:szCs w:val="24"/>
              </w:rPr>
              <w:t>Кол-во (шт.)</w:t>
            </w:r>
          </w:p>
        </w:tc>
      </w:tr>
      <w:tr w:rsidR="00D954B4" w:rsidRPr="000D14B0" w:rsidTr="00D954B4">
        <w:trPr>
          <w:trHeight w:val="282"/>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APKT160416R-GM GS4130</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Пластины APKT 160408 R-GM GM2140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SOMT12T302PEER-JM VP15TF</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SDKT 14T3PEER -GH GS4130</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VCGT110302-AK H01</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N</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DCGT11T302-AK H01</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N</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VBMT 160402</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 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VBMT 160404</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 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60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канавочные MGMN300-G</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отрезные MGGN300-R</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Лезвийная отрезка 3мм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Держатель (блок) для лезвийной отрезки 25х25</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Державка торцевая канавочная RF123H25-2525B-064BM (ф-min 64мм, ф-max 100мм) аналог допустим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Пластина канавочная торцевая 4мм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Канавочный торецевой твердосплавный резец - вставка 1мм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универсальный</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Канавочный торецевой твердосплавный резец - вставка 2мм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универсальный</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Пластина 16ER2TR</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Вставка резьбовая для нарезания внутренней резьбы трапеции шагом 2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Патрон HSK63A WELDON 32мм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Штревель SK40PC140C (M16 L54</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Гайки для цанговых патронов ER11</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Гайки для цанговых патронов ER16</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Гайки для цанговых патронов ER32</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Кромкоискатель электронный</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7</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Устройство для привязки по оси Z электронный</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5</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Центроискатель индикаторный ЦИ-</w:t>
            </w:r>
            <w:r w:rsidRPr="00D954B4">
              <w:rPr>
                <w:sz w:val="24"/>
                <w:szCs w:val="24"/>
              </w:rPr>
              <w:lastRenderedPageBreak/>
              <w:t>03 0-3 для фрезерного станка</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lastRenderedPageBreak/>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Вертикальная подставка D-BT40-2 для закрепления оправок BT40 и HSK63</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Горизонтально-вертикальная подставка D-SK40 для закрепления оправок SK40</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Винты для корпуса фрезы SI60M3.5x8-05314</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Винты для корпуса фрезы SI60M3x7.2-04210</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30</w:t>
            </w:r>
          </w:p>
        </w:tc>
      </w:tr>
      <w:tr w:rsidR="00D954B4" w:rsidRPr="000D14B0" w:rsidTr="00D954B4">
        <w:trPr>
          <w:trHeight w:val="303"/>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Ключ для корпуса фрезы TT15T</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7</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Ключ для корпуса фрезы TT09T</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7</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Метчик М1,6 глух.отв.</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Метчик М1,6 сквоз.отв.</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Метчик М10х1 глух.отв.</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Метчик М10х1 сквоз.отв.</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Масло для нарезания резьбы (1литр)</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Сверло т.с. Ф3,7 lраб - 75мм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3</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Сверло т.с. Ф4,5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51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Сверло т.с. Ф19 Lраб-100мм (допустимо корпусное сверло)</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для корпусного сверла</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50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Фреза т.с. Ф1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P M</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Фреза т.с. Ф5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N</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Фреза т.с. Ф6R3 Lобщ - 100мм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Фреза т.с. Ф10R5 Lобщ - 100мм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Фреза т.с. Ф12 Lобщ - 100мм</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 xml:space="preserve">Фреза т.с. Ф20 </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15</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Фреза торцевая YGF90-AP16-D50-S22-Z5-C</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w:t>
            </w:r>
          </w:p>
        </w:tc>
      </w:tr>
      <w:tr w:rsidR="00D954B4" w:rsidRPr="000D14B0"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Фреза MEB190-020R03W20-AP11</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универсальные</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5</w:t>
            </w:r>
          </w:p>
        </w:tc>
      </w:tr>
      <w:tr w:rsidR="00D954B4" w:rsidTr="00D954B4">
        <w:trPr>
          <w:trHeight w:val="300"/>
        </w:trPr>
        <w:tc>
          <w:tcPr>
            <w:tcW w:w="576" w:type="dxa"/>
            <w:tcBorders>
              <w:top w:val="nil"/>
              <w:left w:val="single" w:sz="4" w:space="0" w:color="auto"/>
              <w:bottom w:val="single" w:sz="4" w:space="0" w:color="auto"/>
              <w:right w:val="single" w:sz="4" w:space="0" w:color="auto"/>
            </w:tcBorders>
            <w:shd w:val="clear" w:color="auto" w:fill="auto"/>
            <w:noWrap/>
          </w:tcPr>
          <w:p w:rsidR="00D954B4" w:rsidRPr="00D954B4" w:rsidRDefault="00D954B4" w:rsidP="00D954B4">
            <w:pPr>
              <w:numPr>
                <w:ilvl w:val="0"/>
                <w:numId w:val="29"/>
              </w:numPr>
              <w:spacing w:line="240" w:lineRule="auto"/>
              <w:ind w:left="29" w:firstLine="0"/>
              <w:jc w:val="left"/>
              <w:rPr>
                <w:color w:val="000000"/>
                <w:sz w:val="24"/>
                <w:szCs w:val="24"/>
              </w:rPr>
            </w:pPr>
          </w:p>
        </w:tc>
        <w:tc>
          <w:tcPr>
            <w:tcW w:w="4097" w:type="dxa"/>
            <w:tcBorders>
              <w:top w:val="nil"/>
              <w:left w:val="nil"/>
              <w:bottom w:val="single" w:sz="4" w:space="0" w:color="auto"/>
              <w:right w:val="single" w:sz="4" w:space="0" w:color="auto"/>
            </w:tcBorders>
            <w:shd w:val="clear" w:color="auto" w:fill="auto"/>
          </w:tcPr>
          <w:p w:rsidR="00D954B4" w:rsidRPr="00D954B4" w:rsidRDefault="00D954B4" w:rsidP="00D954B4">
            <w:pPr>
              <w:ind w:firstLine="0"/>
              <w:rPr>
                <w:sz w:val="24"/>
                <w:szCs w:val="24"/>
              </w:rPr>
            </w:pPr>
            <w:r w:rsidRPr="00D954B4">
              <w:rPr>
                <w:sz w:val="24"/>
                <w:szCs w:val="24"/>
              </w:rPr>
              <w:t>Пластины APKT 113508R-GM-GS4130</w:t>
            </w:r>
          </w:p>
        </w:tc>
        <w:tc>
          <w:tcPr>
            <w:tcW w:w="2693"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S</w:t>
            </w:r>
          </w:p>
        </w:tc>
        <w:tc>
          <w:tcPr>
            <w:tcW w:w="2092" w:type="dxa"/>
            <w:tcBorders>
              <w:top w:val="nil"/>
              <w:left w:val="nil"/>
              <w:bottom w:val="single" w:sz="4" w:space="0" w:color="auto"/>
              <w:right w:val="single" w:sz="4" w:space="0" w:color="auto"/>
            </w:tcBorders>
            <w:shd w:val="clear" w:color="auto" w:fill="auto"/>
            <w:noWrap/>
          </w:tcPr>
          <w:p w:rsidR="00D954B4" w:rsidRPr="00D954B4" w:rsidRDefault="00D954B4" w:rsidP="00D954B4">
            <w:pPr>
              <w:jc w:val="center"/>
              <w:rPr>
                <w:sz w:val="24"/>
                <w:szCs w:val="24"/>
              </w:rPr>
            </w:pPr>
            <w:r w:rsidRPr="00D954B4">
              <w:rPr>
                <w:sz w:val="24"/>
                <w:szCs w:val="24"/>
              </w:rPr>
              <w:t>200</w:t>
            </w:r>
          </w:p>
        </w:tc>
      </w:tr>
    </w:tbl>
    <w:p w:rsidR="00EC37A7" w:rsidRPr="00EC37A7" w:rsidRDefault="00EC37A7" w:rsidP="00EC37A7">
      <w:pPr>
        <w:tabs>
          <w:tab w:val="left" w:pos="426"/>
        </w:tabs>
        <w:spacing w:after="160" w:line="259" w:lineRule="auto"/>
        <w:ind w:left="284" w:firstLine="0"/>
        <w:rPr>
          <w:rFonts w:eastAsia="Calibri"/>
          <w:sz w:val="24"/>
          <w:szCs w:val="24"/>
        </w:rPr>
      </w:pPr>
    </w:p>
    <w:p w:rsidR="00A75136" w:rsidRDefault="00A75136" w:rsidP="008E4F80">
      <w:pPr>
        <w:tabs>
          <w:tab w:val="num" w:pos="0"/>
        </w:tabs>
        <w:spacing w:line="240" w:lineRule="auto"/>
        <w:ind w:firstLine="0"/>
        <w:rPr>
          <w:b/>
          <w:sz w:val="24"/>
          <w:szCs w:val="24"/>
          <w:highlight w:val="yellow"/>
        </w:rPr>
      </w:pPr>
    </w:p>
    <w:p w:rsidR="00D954B4" w:rsidRDefault="00D954B4" w:rsidP="008E4F80">
      <w:pPr>
        <w:tabs>
          <w:tab w:val="num" w:pos="0"/>
        </w:tabs>
        <w:spacing w:line="240" w:lineRule="auto"/>
        <w:ind w:firstLine="0"/>
        <w:rPr>
          <w:b/>
          <w:sz w:val="24"/>
          <w:szCs w:val="24"/>
          <w:highlight w:val="yellow"/>
        </w:rPr>
      </w:pPr>
    </w:p>
    <w:p w:rsidR="00D954B4" w:rsidRDefault="00D954B4" w:rsidP="008E4F80">
      <w:pPr>
        <w:tabs>
          <w:tab w:val="num" w:pos="0"/>
        </w:tabs>
        <w:spacing w:line="240" w:lineRule="auto"/>
        <w:ind w:firstLine="0"/>
        <w:rPr>
          <w:b/>
          <w:sz w:val="24"/>
          <w:szCs w:val="24"/>
          <w:highlight w:val="yellow"/>
        </w:rPr>
      </w:pPr>
    </w:p>
    <w:p w:rsidR="00EC37A7" w:rsidRDefault="00EC37A7" w:rsidP="008E4F80">
      <w:pPr>
        <w:tabs>
          <w:tab w:val="num" w:pos="0"/>
        </w:tabs>
        <w:spacing w:line="240" w:lineRule="auto"/>
        <w:ind w:firstLine="0"/>
        <w:rPr>
          <w:b/>
          <w:sz w:val="24"/>
          <w:szCs w:val="24"/>
          <w:highlight w:val="yellow"/>
        </w:rPr>
      </w:pPr>
    </w:p>
    <w:p w:rsidR="00EC37A7" w:rsidRPr="00EC37A7" w:rsidRDefault="00A75136" w:rsidP="00EC37A7">
      <w:pPr>
        <w:tabs>
          <w:tab w:val="num" w:pos="0"/>
        </w:tabs>
        <w:spacing w:line="240" w:lineRule="auto"/>
        <w:ind w:firstLine="0"/>
        <w:rPr>
          <w:b/>
          <w:bCs/>
          <w:iCs/>
          <w:sz w:val="24"/>
          <w:szCs w:val="24"/>
          <w:highlight w:val="yellow"/>
        </w:rPr>
      </w:pPr>
      <w:r w:rsidRPr="003429AA">
        <w:rPr>
          <w:b/>
          <w:sz w:val="24"/>
          <w:szCs w:val="24"/>
          <w:highlight w:val="yellow"/>
        </w:rPr>
        <w:lastRenderedPageBreak/>
        <w:t>Требования к</w:t>
      </w:r>
      <w:r w:rsidR="00E7099B">
        <w:rPr>
          <w:b/>
          <w:bCs/>
          <w:iCs/>
          <w:sz w:val="24"/>
          <w:szCs w:val="24"/>
          <w:highlight w:val="yellow"/>
        </w:rPr>
        <w:t xml:space="preserve"> закупаемой продукции:</w:t>
      </w:r>
    </w:p>
    <w:p w:rsidR="00EC37A7" w:rsidRPr="00EC37A7" w:rsidRDefault="00EC37A7" w:rsidP="00EC37A7">
      <w:pPr>
        <w:tabs>
          <w:tab w:val="num" w:pos="0"/>
        </w:tabs>
        <w:spacing w:line="240" w:lineRule="auto"/>
        <w:ind w:firstLine="0"/>
        <w:rPr>
          <w:b/>
          <w:sz w:val="24"/>
        </w:rPr>
      </w:pPr>
    </w:p>
    <w:p w:rsidR="00EC37A7" w:rsidRPr="00EC37A7" w:rsidRDefault="00EC37A7" w:rsidP="00EC37A7">
      <w:pPr>
        <w:keepNext/>
        <w:numPr>
          <w:ilvl w:val="1"/>
          <w:numId w:val="23"/>
        </w:numPr>
        <w:tabs>
          <w:tab w:val="left" w:pos="426"/>
          <w:tab w:val="left" w:pos="1701"/>
        </w:tabs>
        <w:snapToGrid w:val="0"/>
        <w:spacing w:line="240" w:lineRule="auto"/>
        <w:ind w:left="0" w:firstLine="0"/>
        <w:rPr>
          <w:b/>
          <w:sz w:val="24"/>
        </w:rPr>
      </w:pPr>
      <w:r w:rsidRPr="00EC37A7">
        <w:rPr>
          <w:b/>
          <w:sz w:val="24"/>
        </w:rPr>
        <w:t>Техническая часть</w:t>
      </w:r>
    </w:p>
    <w:p w:rsidR="00EC37A7" w:rsidRPr="00F72297" w:rsidRDefault="00EC37A7" w:rsidP="00EC37A7">
      <w:pPr>
        <w:numPr>
          <w:ilvl w:val="0"/>
          <w:numId w:val="23"/>
        </w:numPr>
        <w:tabs>
          <w:tab w:val="left" w:pos="426"/>
        </w:tabs>
        <w:spacing w:line="240" w:lineRule="auto"/>
        <w:contextualSpacing/>
        <w:rPr>
          <w:sz w:val="24"/>
          <w:szCs w:val="24"/>
        </w:rPr>
      </w:pPr>
      <w:r w:rsidRPr="00F72297">
        <w:rPr>
          <w:sz w:val="24"/>
          <w:szCs w:val="24"/>
        </w:rPr>
        <w:t>Возможно открытие отдельного спец. счета;</w:t>
      </w:r>
    </w:p>
    <w:p w:rsidR="00EC37A7" w:rsidRPr="00F72297" w:rsidRDefault="00D954B4" w:rsidP="00EC37A7">
      <w:pPr>
        <w:numPr>
          <w:ilvl w:val="0"/>
          <w:numId w:val="23"/>
        </w:numPr>
        <w:tabs>
          <w:tab w:val="left" w:pos="426"/>
        </w:tabs>
        <w:spacing w:line="240" w:lineRule="auto"/>
        <w:contextualSpacing/>
        <w:rPr>
          <w:sz w:val="24"/>
          <w:szCs w:val="24"/>
        </w:rPr>
      </w:pPr>
      <w:r w:rsidRPr="00F72297">
        <w:rPr>
          <w:sz w:val="24"/>
          <w:szCs w:val="24"/>
        </w:rPr>
        <w:t xml:space="preserve">Аналоги </w:t>
      </w:r>
      <w:r w:rsidR="00F72297" w:rsidRPr="00F72297">
        <w:rPr>
          <w:sz w:val="24"/>
          <w:szCs w:val="24"/>
        </w:rPr>
        <w:t xml:space="preserve">не </w:t>
      </w:r>
      <w:r w:rsidR="00EC37A7" w:rsidRPr="00F72297">
        <w:rPr>
          <w:sz w:val="24"/>
          <w:szCs w:val="24"/>
        </w:rPr>
        <w:t>допустимы;</w:t>
      </w:r>
    </w:p>
    <w:p w:rsidR="00EC37A7" w:rsidRPr="00F72297" w:rsidRDefault="00EC37A7" w:rsidP="00EC37A7">
      <w:pPr>
        <w:numPr>
          <w:ilvl w:val="0"/>
          <w:numId w:val="23"/>
        </w:numPr>
        <w:tabs>
          <w:tab w:val="left" w:pos="426"/>
        </w:tabs>
        <w:spacing w:line="240" w:lineRule="auto"/>
        <w:contextualSpacing/>
        <w:rPr>
          <w:rFonts w:eastAsia="Calibri"/>
          <w:sz w:val="24"/>
          <w:szCs w:val="24"/>
        </w:rPr>
      </w:pPr>
      <w:r w:rsidRPr="00F72297">
        <w:rPr>
          <w:rFonts w:eastAsia="Calibri"/>
          <w:sz w:val="24"/>
          <w:szCs w:val="24"/>
        </w:rPr>
        <w:t>Количество поставляемой продукции нельзя увеличивать кратно упаковкам, либо до минимальной партии отгрузки;</w:t>
      </w:r>
    </w:p>
    <w:p w:rsidR="00EC37A7" w:rsidRPr="00F72297" w:rsidRDefault="00EC37A7" w:rsidP="00EC37A7">
      <w:pPr>
        <w:numPr>
          <w:ilvl w:val="0"/>
          <w:numId w:val="23"/>
        </w:numPr>
        <w:tabs>
          <w:tab w:val="left" w:pos="426"/>
        </w:tabs>
        <w:spacing w:line="240" w:lineRule="auto"/>
        <w:contextualSpacing/>
        <w:rPr>
          <w:rFonts w:eastAsia="Calibri"/>
          <w:sz w:val="24"/>
          <w:szCs w:val="24"/>
        </w:rPr>
      </w:pPr>
      <w:r w:rsidRPr="00F72297">
        <w:rPr>
          <w:rFonts w:eastAsia="Calibri"/>
          <w:sz w:val="24"/>
          <w:szCs w:val="24"/>
        </w:rPr>
        <w:t>Наименование номенклатуры должно соответствовать названию в коммерческом предложении поставщика;</w:t>
      </w:r>
    </w:p>
    <w:p w:rsidR="00EC37A7" w:rsidRPr="00F72297" w:rsidRDefault="00EC37A7" w:rsidP="00EC37A7">
      <w:pPr>
        <w:numPr>
          <w:ilvl w:val="0"/>
          <w:numId w:val="23"/>
        </w:numPr>
        <w:spacing w:line="240" w:lineRule="auto"/>
        <w:contextualSpacing/>
        <w:rPr>
          <w:color w:val="1F497D"/>
        </w:rPr>
      </w:pPr>
      <w:r w:rsidRPr="00F72297">
        <w:rPr>
          <w:bCs/>
          <w:sz w:val="24"/>
          <w:szCs w:val="24"/>
        </w:rPr>
        <w:t>Поставляемая продукция обязательно должна сопровождаться оригиналом Паспортом качества/сертификатом соответствия.</w:t>
      </w:r>
    </w:p>
    <w:p w:rsidR="00EC37A7" w:rsidRPr="00EC37A7" w:rsidRDefault="00EC37A7" w:rsidP="00EC37A7">
      <w:pPr>
        <w:spacing w:line="240" w:lineRule="auto"/>
        <w:ind w:firstLine="0"/>
        <w:rPr>
          <w:color w:val="1F497D"/>
          <w:highlight w:val="yellow"/>
        </w:rPr>
      </w:pPr>
    </w:p>
    <w:p w:rsidR="00EC37A7" w:rsidRPr="00EC37A7" w:rsidRDefault="00EC37A7" w:rsidP="00EC37A7">
      <w:pPr>
        <w:spacing w:line="240" w:lineRule="auto"/>
        <w:ind w:left="360" w:firstLine="0"/>
        <w:contextualSpacing/>
        <w:rPr>
          <w:b/>
          <w:sz w:val="24"/>
        </w:rPr>
      </w:pPr>
    </w:p>
    <w:p w:rsidR="00EC37A7" w:rsidRPr="00EC37A7" w:rsidRDefault="00EC37A7" w:rsidP="00EC37A7">
      <w:pPr>
        <w:spacing w:line="240" w:lineRule="auto"/>
        <w:ind w:firstLine="0"/>
        <w:rPr>
          <w:b/>
          <w:sz w:val="24"/>
        </w:rPr>
      </w:pPr>
      <w:r w:rsidRPr="00EC37A7">
        <w:rPr>
          <w:b/>
          <w:sz w:val="24"/>
        </w:rPr>
        <w:t>2.2.Коммерческая часть</w:t>
      </w:r>
    </w:p>
    <w:p w:rsidR="00EC37A7" w:rsidRPr="00EC37A7" w:rsidRDefault="00EC37A7" w:rsidP="00EC37A7">
      <w:pPr>
        <w:spacing w:line="240" w:lineRule="auto"/>
        <w:ind w:firstLine="0"/>
        <w:rPr>
          <w:b/>
          <w:sz w:val="24"/>
        </w:rPr>
      </w:pPr>
    </w:p>
    <w:p w:rsidR="00EC37A7" w:rsidRPr="00F72297" w:rsidRDefault="00D954B4" w:rsidP="00EC37A7">
      <w:pPr>
        <w:numPr>
          <w:ilvl w:val="0"/>
          <w:numId w:val="24"/>
        </w:numPr>
        <w:tabs>
          <w:tab w:val="left" w:pos="426"/>
        </w:tabs>
        <w:spacing w:line="240" w:lineRule="auto"/>
        <w:contextualSpacing/>
        <w:rPr>
          <w:sz w:val="24"/>
        </w:rPr>
      </w:pPr>
      <w:r w:rsidRPr="00F72297">
        <w:rPr>
          <w:sz w:val="24"/>
        </w:rPr>
        <w:t>Сроки поставки продукции: до 31.10</w:t>
      </w:r>
      <w:r w:rsidR="00E7099B" w:rsidRPr="00F72297">
        <w:rPr>
          <w:sz w:val="24"/>
        </w:rPr>
        <w:t>.2024</w:t>
      </w:r>
      <w:r w:rsidR="00EC37A7" w:rsidRPr="00F72297">
        <w:rPr>
          <w:sz w:val="24"/>
        </w:rPr>
        <w:t>г</w:t>
      </w:r>
      <w:r w:rsidR="00EC37A7" w:rsidRPr="00F72297">
        <w:rPr>
          <w:sz w:val="24"/>
          <w:szCs w:val="24"/>
        </w:rPr>
        <w:t xml:space="preserve">. </w:t>
      </w:r>
    </w:p>
    <w:p w:rsidR="00EC37A7" w:rsidRPr="00F72297" w:rsidRDefault="00EC37A7" w:rsidP="00EC37A7">
      <w:pPr>
        <w:numPr>
          <w:ilvl w:val="0"/>
          <w:numId w:val="24"/>
        </w:numPr>
        <w:tabs>
          <w:tab w:val="left" w:pos="0"/>
          <w:tab w:val="left" w:pos="720"/>
        </w:tabs>
        <w:snapToGrid w:val="0"/>
        <w:spacing w:line="240" w:lineRule="auto"/>
        <w:contextualSpacing/>
        <w:rPr>
          <w:sz w:val="24"/>
        </w:rPr>
      </w:pPr>
      <w:r w:rsidRPr="00F72297">
        <w:rPr>
          <w:sz w:val="24"/>
          <w:szCs w:val="24"/>
        </w:rPr>
        <w:t>Доставка продукции до склада АО «СТЗ»</w:t>
      </w:r>
      <w:r w:rsidRPr="00F72297">
        <w:t xml:space="preserve"> </w:t>
      </w:r>
      <w:r w:rsidRPr="00F72297">
        <w:rPr>
          <w:sz w:val="24"/>
          <w:szCs w:val="24"/>
        </w:rPr>
        <w:t>Республика Мордовия, г. Саранск, ул. 1-я Промышленная, 4, желательно должна быть включена в стоимость продукции;</w:t>
      </w:r>
    </w:p>
    <w:p w:rsidR="00EC37A7" w:rsidRPr="00F72297" w:rsidRDefault="00EC37A7" w:rsidP="00EC37A7">
      <w:pPr>
        <w:numPr>
          <w:ilvl w:val="0"/>
          <w:numId w:val="24"/>
        </w:numPr>
        <w:tabs>
          <w:tab w:val="left" w:pos="426"/>
        </w:tabs>
        <w:spacing w:line="240" w:lineRule="auto"/>
        <w:contextualSpacing/>
        <w:rPr>
          <w:rFonts w:eastAsia="Calibri"/>
          <w:sz w:val="24"/>
          <w:szCs w:val="24"/>
        </w:rPr>
      </w:pPr>
      <w:r w:rsidRPr="00F72297">
        <w:rPr>
          <w:sz w:val="24"/>
          <w:szCs w:val="24"/>
        </w:rPr>
        <w:t>Условия оплаты: оговариваются, однако, желательна</w:t>
      </w:r>
      <w:r w:rsidRPr="00F72297">
        <w:rPr>
          <w:rFonts w:eastAsia="Calibri"/>
          <w:sz w:val="24"/>
          <w:szCs w:val="24"/>
        </w:rPr>
        <w:t xml:space="preserve"> отсрочка платежа с момента фактического получения Продукции Покупателем (в т.ч. частичной);</w:t>
      </w:r>
    </w:p>
    <w:p w:rsidR="00E7099B" w:rsidRPr="00F72297" w:rsidRDefault="00E7099B" w:rsidP="00E7099B">
      <w:pPr>
        <w:pStyle w:val="af6"/>
        <w:numPr>
          <w:ilvl w:val="0"/>
          <w:numId w:val="24"/>
        </w:numPr>
        <w:rPr>
          <w:rFonts w:eastAsia="Calibri"/>
          <w:sz w:val="24"/>
          <w:szCs w:val="24"/>
        </w:rPr>
      </w:pPr>
      <w:r w:rsidRPr="00F72297">
        <w:rPr>
          <w:rFonts w:eastAsia="Calibri"/>
          <w:sz w:val="24"/>
          <w:szCs w:val="24"/>
        </w:rPr>
        <w:t>Цена должна быть зафиксирована до окончания расчетов.</w:t>
      </w:r>
    </w:p>
    <w:p w:rsidR="00EC37A7" w:rsidRPr="00F72297" w:rsidRDefault="00EC37A7" w:rsidP="00EC37A7">
      <w:pPr>
        <w:numPr>
          <w:ilvl w:val="0"/>
          <w:numId w:val="24"/>
        </w:numPr>
        <w:tabs>
          <w:tab w:val="left" w:pos="0"/>
          <w:tab w:val="left" w:pos="720"/>
        </w:tabs>
        <w:snapToGrid w:val="0"/>
        <w:spacing w:line="240" w:lineRule="auto"/>
        <w:contextualSpacing/>
        <w:rPr>
          <w:sz w:val="24"/>
        </w:rPr>
      </w:pPr>
      <w:r w:rsidRPr="00F72297">
        <w:rPr>
          <w:sz w:val="24"/>
        </w:rPr>
        <w:t>Валюта: Российский рубль.</w:t>
      </w:r>
    </w:p>
    <w:p w:rsidR="00A75136" w:rsidRDefault="00A75136" w:rsidP="00A75136">
      <w:pPr>
        <w:tabs>
          <w:tab w:val="num" w:pos="0"/>
        </w:tabs>
        <w:spacing w:line="240" w:lineRule="auto"/>
        <w:ind w:firstLine="0"/>
        <w:rPr>
          <w:b/>
          <w:sz w:val="24"/>
        </w:rPr>
      </w:pPr>
      <w:bookmarkStart w:id="27" w:name="_GoBack"/>
      <w:bookmarkEnd w:id="27"/>
    </w:p>
    <w:p w:rsidR="00B47213" w:rsidRPr="003429AA" w:rsidRDefault="00B47213" w:rsidP="00B47213">
      <w:pPr>
        <w:pStyle w:val="af6"/>
        <w:tabs>
          <w:tab w:val="left" w:pos="426"/>
        </w:tabs>
        <w:spacing w:line="240" w:lineRule="auto"/>
        <w:ind w:left="0" w:firstLine="0"/>
        <w:rPr>
          <w:rFonts w:eastAsia="Calibri"/>
          <w:sz w:val="24"/>
          <w:szCs w:val="24"/>
          <w:highlight w:val="yellow"/>
        </w:rPr>
      </w:pPr>
    </w:p>
    <w:p w:rsidR="00E61DF3" w:rsidRPr="00D105D5" w:rsidRDefault="00E61DF3" w:rsidP="00E61DF3">
      <w:pPr>
        <w:tabs>
          <w:tab w:val="num" w:pos="0"/>
        </w:tabs>
        <w:spacing w:line="240" w:lineRule="auto"/>
        <w:ind w:firstLine="0"/>
        <w:rPr>
          <w:sz w:val="24"/>
          <w:szCs w:val="24"/>
        </w:rPr>
      </w:pPr>
      <w:r w:rsidRPr="00D105D5">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E61DF3" w:rsidRPr="003429AA" w:rsidRDefault="00E61DF3" w:rsidP="00E61DF3">
      <w:pPr>
        <w:tabs>
          <w:tab w:val="num" w:pos="0"/>
        </w:tabs>
        <w:spacing w:line="240" w:lineRule="auto"/>
        <w:ind w:firstLine="0"/>
        <w:rPr>
          <w:sz w:val="24"/>
          <w:szCs w:val="24"/>
          <w:highlight w:val="yellow"/>
        </w:rPr>
      </w:pPr>
      <w:bookmarkStart w:id="28" w:name="_Toc189545073"/>
    </w:p>
    <w:p w:rsidR="00E61DF3" w:rsidRPr="00BA08E8" w:rsidRDefault="00E61DF3" w:rsidP="00E61DF3">
      <w:pPr>
        <w:tabs>
          <w:tab w:val="num" w:pos="0"/>
        </w:tabs>
        <w:spacing w:line="240" w:lineRule="auto"/>
        <w:ind w:firstLine="0"/>
        <w:rPr>
          <w:sz w:val="24"/>
          <w:szCs w:val="24"/>
        </w:rPr>
      </w:pPr>
      <w:r w:rsidRPr="00D105D5">
        <w:rPr>
          <w:sz w:val="24"/>
          <w:szCs w:val="24"/>
        </w:rPr>
        <w:t>Предложения</w:t>
      </w:r>
      <w:r w:rsidRPr="00D105D5">
        <w:rPr>
          <w:b/>
          <w:sz w:val="24"/>
          <w:szCs w:val="24"/>
        </w:rPr>
        <w:t xml:space="preserve"> </w:t>
      </w:r>
      <w:r w:rsidRPr="00D105D5">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bookmarkEnd w:id="28"/>
      <w:r w:rsidRPr="00BA08E8">
        <w:rPr>
          <w:rFonts w:ascii="Times New Roman" w:hAnsi="Times New Roman"/>
          <w:sz w:val="24"/>
          <w:szCs w:val="24"/>
        </w:rPr>
        <w:lastRenderedPageBreak/>
        <w:t>Требования к Участникам и документы, подлежащие предоставлению</w:t>
      </w:r>
      <w:bookmarkEnd w:id="29"/>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6" w:name="_Toc251847615"/>
      <w:bookmarkStart w:id="37" w:name="_Ref93088240"/>
      <w:bookmarkStart w:id="38" w:name="_Toc189545078"/>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Pr="00BA08E8" w:rsidRDefault="00E61DF3" w:rsidP="00B47213">
      <w:pPr>
        <w:tabs>
          <w:tab w:val="num" w:pos="0"/>
        </w:tabs>
        <w:spacing w:line="240" w:lineRule="auto"/>
        <w:ind w:firstLine="0"/>
        <w:rPr>
          <w:sz w:val="24"/>
          <w:szCs w:val="24"/>
        </w:rPr>
      </w:pPr>
      <w:r w:rsidRPr="00BA08E8">
        <w:rPr>
          <w:sz w:val="24"/>
          <w:szCs w:val="24"/>
        </w:rPr>
        <w:t>3.1.1.</w:t>
      </w:r>
      <w:r w:rsidRPr="00BA08E8">
        <w:rPr>
          <w:sz w:val="24"/>
          <w:szCs w:val="24"/>
        </w:rPr>
        <w:tab/>
        <w:t xml:space="preserve">Участвовать в данной </w:t>
      </w:r>
      <w:r w:rsidRPr="00B47213">
        <w:rPr>
          <w:sz w:val="24"/>
          <w:szCs w:val="24"/>
        </w:rPr>
        <w:t xml:space="preserve">процедуре </w:t>
      </w:r>
      <w:r w:rsidR="00B47213" w:rsidRPr="00B47213">
        <w:rPr>
          <w:sz w:val="24"/>
          <w:szCs w:val="24"/>
        </w:rPr>
        <w:t xml:space="preserve">открытого запроса предложений </w:t>
      </w:r>
      <w:r w:rsidRPr="00B47213">
        <w:rPr>
          <w:sz w:val="24"/>
          <w:szCs w:val="24"/>
        </w:rPr>
        <w:t>может</w:t>
      </w:r>
      <w:r w:rsidRPr="00BA08E8">
        <w:rPr>
          <w:sz w:val="24"/>
          <w:szCs w:val="24"/>
        </w:rPr>
        <w:t xml:space="preserve"> любое юридическое лицо или индивидуальный предприниматель. </w:t>
      </w: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7099B" w:rsidRPr="00E7099B" w:rsidRDefault="00E7099B" w:rsidP="00E7099B">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184919">
        <w:rPr>
          <w:sz w:val="24"/>
          <w:szCs w:val="24"/>
          <w:highlight w:val="yellow"/>
        </w:rPr>
        <w:t>Форма Единого согласия на обработку персональных данных и получение кредитных отчетов</w:t>
      </w:r>
      <w:r>
        <w:rPr>
          <w:sz w:val="24"/>
          <w:szCs w:val="24"/>
          <w:highlight w:val="yellow"/>
        </w:rPr>
        <w:t xml:space="preserve"> (Приложение №1) – ДЛЯ ФИЗИЧЕСКИХ ЛИЦ И ИНДИВИДУАЛЬНЫХ ПРЕДПРИНИМАТЕЛЕЙ</w:t>
      </w:r>
      <w:r>
        <w:rPr>
          <w:sz w:val="24"/>
          <w:szCs w:val="24"/>
        </w:rPr>
        <w:t>;</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6"/>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E1161F" w:rsidRPr="00D0475A" w:rsidRDefault="00893081" w:rsidP="00E1161F">
      <w:pPr>
        <w:tabs>
          <w:tab w:val="left" w:pos="0"/>
        </w:tabs>
        <w:snapToGrid w:val="0"/>
        <w:rPr>
          <w:sz w:val="24"/>
          <w:szCs w:val="24"/>
        </w:rPr>
      </w:pPr>
      <w:r>
        <w:rPr>
          <w:sz w:val="24"/>
          <w:szCs w:val="24"/>
        </w:rPr>
        <w:t>П</w:t>
      </w:r>
      <w:r w:rsidR="00E61DF3" w:rsidRPr="00BA08E8">
        <w:rPr>
          <w:sz w:val="24"/>
          <w:szCs w:val="24"/>
        </w:rPr>
        <w:t xml:space="preserve">орядок подачи предложений в </w:t>
      </w:r>
      <w:r w:rsidR="00E61DF3" w:rsidRPr="00B47213">
        <w:rPr>
          <w:sz w:val="24"/>
          <w:szCs w:val="24"/>
        </w:rPr>
        <w:t xml:space="preserve">соответствии </w:t>
      </w:r>
      <w:r w:rsidR="00402510">
        <w:rPr>
          <w:sz w:val="24"/>
          <w:szCs w:val="24"/>
        </w:rPr>
        <w:t>с Уведомлени</w:t>
      </w:r>
      <w:r w:rsidR="00FD1434">
        <w:rPr>
          <w:sz w:val="24"/>
          <w:szCs w:val="24"/>
        </w:rPr>
        <w:t>ем</w:t>
      </w:r>
      <w:r w:rsidR="00402510">
        <w:rPr>
          <w:sz w:val="24"/>
          <w:szCs w:val="24"/>
        </w:rPr>
        <w:t xml:space="preserve"> о проведении закупочной процедуры.</w:t>
      </w:r>
      <w:r w:rsidR="00402510" w:rsidRPr="00BA08E8">
        <w:rPr>
          <w:sz w:val="24"/>
          <w:szCs w:val="24"/>
        </w:rPr>
        <w:t xml:space="preserve"> </w:t>
      </w:r>
    </w:p>
    <w:p w:rsidR="00D8756C" w:rsidRPr="00D8756C" w:rsidRDefault="00D8756C" w:rsidP="00E61DF3">
      <w:pPr>
        <w:tabs>
          <w:tab w:val="num" w:pos="0"/>
        </w:tabs>
        <w:spacing w:line="240" w:lineRule="auto"/>
        <w:ind w:firstLine="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F907B8" w:rsidRDefault="00F907B8" w:rsidP="00F907B8">
      <w:pPr>
        <w:numPr>
          <w:ilvl w:val="0"/>
          <w:numId w:val="9"/>
        </w:numPr>
        <w:tabs>
          <w:tab w:val="num" w:pos="0"/>
        </w:tabs>
        <w:spacing w:line="240" w:lineRule="auto"/>
        <w:ind w:left="0" w:firstLine="0"/>
        <w:rPr>
          <w:sz w:val="24"/>
          <w:szCs w:val="24"/>
        </w:rPr>
      </w:pPr>
      <w:bookmarkStart w:id="101" w:name="_Ref93697814"/>
      <w:bookmarkStart w:id="102" w:name="_Toc98254003"/>
      <w:bookmarkStart w:id="103" w:name="_Toc251847628"/>
      <w:r>
        <w:rPr>
          <w:sz w:val="24"/>
          <w:szCs w:val="24"/>
        </w:rPr>
        <w:t>стоимость товаров – по наименьшей цене;</w:t>
      </w:r>
    </w:p>
    <w:p w:rsidR="00F907B8" w:rsidRDefault="00F907B8" w:rsidP="00F907B8">
      <w:pPr>
        <w:numPr>
          <w:ilvl w:val="0"/>
          <w:numId w:val="9"/>
        </w:numPr>
        <w:tabs>
          <w:tab w:val="num" w:pos="0"/>
        </w:tabs>
        <w:spacing w:line="240" w:lineRule="auto"/>
        <w:ind w:left="0" w:firstLine="0"/>
        <w:rPr>
          <w:sz w:val="24"/>
          <w:szCs w:val="24"/>
        </w:rPr>
      </w:pPr>
      <w:r>
        <w:rPr>
          <w:sz w:val="24"/>
          <w:szCs w:val="24"/>
        </w:rPr>
        <w:t>тех. характеристики – соответствует;</w:t>
      </w:r>
    </w:p>
    <w:p w:rsidR="00F907B8" w:rsidRDefault="00F907B8" w:rsidP="00F907B8">
      <w:pPr>
        <w:numPr>
          <w:ilvl w:val="0"/>
          <w:numId w:val="9"/>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F907B8" w:rsidRDefault="00F907B8" w:rsidP="00F907B8">
      <w:pPr>
        <w:numPr>
          <w:ilvl w:val="0"/>
          <w:numId w:val="9"/>
        </w:numPr>
        <w:tabs>
          <w:tab w:val="num" w:pos="0"/>
        </w:tabs>
        <w:spacing w:line="240" w:lineRule="auto"/>
        <w:ind w:left="0" w:firstLine="0"/>
        <w:rPr>
          <w:sz w:val="24"/>
          <w:szCs w:val="24"/>
        </w:rPr>
      </w:pPr>
      <w:r>
        <w:rPr>
          <w:sz w:val="24"/>
          <w:szCs w:val="24"/>
        </w:rPr>
        <w:t>сроки поставки продукции – соответствует;</w:t>
      </w:r>
    </w:p>
    <w:p w:rsidR="00F907B8" w:rsidRDefault="00F907B8" w:rsidP="00F907B8">
      <w:pPr>
        <w:numPr>
          <w:ilvl w:val="0"/>
          <w:numId w:val="9"/>
        </w:numPr>
        <w:tabs>
          <w:tab w:val="num" w:pos="0"/>
        </w:tabs>
        <w:spacing w:line="240" w:lineRule="auto"/>
        <w:ind w:left="0" w:firstLine="0"/>
        <w:rPr>
          <w:sz w:val="24"/>
          <w:szCs w:val="24"/>
        </w:rPr>
      </w:pPr>
      <w:bookmarkStart w:id="104" w:name="_Ref56222744"/>
      <w:r>
        <w:rPr>
          <w:sz w:val="24"/>
          <w:szCs w:val="24"/>
        </w:rPr>
        <w:t>опыт, ресурсные возможности и деловая репутация Участника – по итогам аккредитации.</w:t>
      </w:r>
      <w:bookmarkEnd w:id="104"/>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r w:rsidRPr="00E61DF3">
        <w:rPr>
          <w:rFonts w:ascii="Times New Roman" w:hAnsi="Times New Roman"/>
          <w:sz w:val="24"/>
          <w:szCs w:val="24"/>
        </w:rPr>
        <w:t>Проведение переговоров</w:t>
      </w:r>
      <w:bookmarkEnd w:id="101"/>
      <w:bookmarkEnd w:id="102"/>
      <w:bookmarkEnd w:id="103"/>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воряющие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FF0FBD" w:rsidP="00D8756C">
      <w:pPr>
        <w:tabs>
          <w:tab w:val="num" w:pos="0"/>
        </w:tabs>
        <w:spacing w:line="240" w:lineRule="auto"/>
        <w:ind w:firstLine="0"/>
        <w:rPr>
          <w:sz w:val="24"/>
          <w:szCs w:val="24"/>
        </w:rPr>
      </w:pPr>
      <w:r w:rsidRPr="00FF0FBD">
        <w:rPr>
          <w:sz w:val="24"/>
          <w:szCs w:val="24"/>
        </w:rPr>
        <w:t xml:space="preserve">Победитель вправе подписать Договор с Обществом в течение 10 р. дн. </w:t>
      </w:r>
      <w:r w:rsidR="00D8756C">
        <w:rPr>
          <w:sz w:val="24"/>
          <w:szCs w:val="24"/>
        </w:rPr>
        <w:t>(возможно увеличение срока).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9" w:name="_Ref55280483"/>
      <w:bookmarkStart w:id="120" w:name="_Toc55285357"/>
      <w:bookmarkStart w:id="121" w:name="_Toc55305389"/>
      <w:bookmarkStart w:id="122" w:name="_Toc57314660"/>
      <w:bookmarkStart w:id="123" w:name="_Toc69728974"/>
      <w:bookmarkStart w:id="124" w:name="_Toc189545083"/>
      <w:bookmarkStart w:id="125" w:name="_Toc251847632"/>
      <w:r w:rsidRPr="00BA08E8">
        <w:rPr>
          <w:rFonts w:ascii="Times New Roman" w:hAnsi="Times New Roman"/>
          <w:sz w:val="24"/>
          <w:szCs w:val="24"/>
        </w:rPr>
        <w:t xml:space="preserve">Уведомление Участников о результатах </w:t>
      </w:r>
      <w:bookmarkEnd w:id="119"/>
      <w:bookmarkEnd w:id="120"/>
      <w:bookmarkEnd w:id="121"/>
      <w:bookmarkEnd w:id="122"/>
      <w:bookmarkEnd w:id="123"/>
      <w:bookmarkEnd w:id="124"/>
      <w:bookmarkEnd w:id="125"/>
      <w:r w:rsidR="00B47213">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 xml:space="preserve">Уведомление об итогах проведённой Закупочной процедуры </w:t>
      </w:r>
      <w:r w:rsidR="00F91245">
        <w:rPr>
          <w:sz w:val="24"/>
          <w:szCs w:val="24"/>
        </w:rPr>
        <w:t>размещается на сайте Заказчика</w:t>
      </w:r>
      <w:r w:rsidRPr="00436217">
        <w:rPr>
          <w:sz w:val="24"/>
          <w:szCs w:val="24"/>
        </w:rPr>
        <w:t>,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6" w:name="_Toc189545084"/>
      <w:bookmarkStart w:id="127"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6"/>
      <w:bookmarkEnd w:id="127"/>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8" w:name="_Toc189545085"/>
      <w:bookmarkStart w:id="129" w:name="_Toc251847634"/>
      <w:r w:rsidRPr="00BA08E8">
        <w:rPr>
          <w:rFonts w:ascii="Times New Roman" w:hAnsi="Times New Roman"/>
          <w:sz w:val="24"/>
          <w:szCs w:val="24"/>
        </w:rPr>
        <w:t>Письмо о подаче оферты (Форма №1)</w:t>
      </w:r>
      <w:bookmarkEnd w:id="128"/>
      <w:bookmarkEnd w:id="129"/>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0" w:name="_Hlt440565644"/>
      <w:bookmarkEnd w:id="13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1" w:name="_Toc98254011"/>
      <w:r w:rsidRPr="00BA08E8">
        <w:rPr>
          <w:b/>
          <w:sz w:val="24"/>
          <w:szCs w:val="24"/>
        </w:rPr>
        <w:lastRenderedPageBreak/>
        <w:t>10.1.1 Инструкции по заполнению</w:t>
      </w:r>
      <w:bookmarkEnd w:id="131"/>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2" w:name="_Toc189545086"/>
      <w:r w:rsidRPr="00BA08E8">
        <w:rPr>
          <w:rFonts w:ascii="Times New Roman" w:hAnsi="Times New Roman"/>
          <w:sz w:val="24"/>
          <w:szCs w:val="24"/>
        </w:rPr>
        <w:br w:type="page"/>
      </w:r>
      <w:bookmarkStart w:id="133" w:name="_Toc251847635"/>
      <w:r w:rsidRPr="00BA08E8">
        <w:rPr>
          <w:rFonts w:ascii="Times New Roman" w:hAnsi="Times New Roman"/>
          <w:sz w:val="24"/>
          <w:szCs w:val="24"/>
        </w:rPr>
        <w:lastRenderedPageBreak/>
        <w:t>Коммерческое предложение (Форма №2)</w:t>
      </w:r>
      <w:bookmarkEnd w:id="132"/>
      <w:bookmarkEnd w:id="13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4" w:name="_Toc98254014"/>
      <w:r w:rsidRPr="00BA08E8">
        <w:rPr>
          <w:b/>
          <w:sz w:val="24"/>
          <w:szCs w:val="24"/>
        </w:rPr>
        <w:t>10.2.1 Инструкции по заполнению</w:t>
      </w:r>
      <w:bookmarkEnd w:id="134"/>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5" w:name="_Ref70131640"/>
      <w:bookmarkStart w:id="136" w:name="_Toc77970259"/>
      <w:bookmarkStart w:id="137" w:name="_Toc90385118"/>
      <w:bookmarkStart w:id="138" w:name="_Toc189545087"/>
      <w:bookmarkStart w:id="139" w:name="_Ref63957390"/>
      <w:bookmarkStart w:id="140" w:name="_Toc64719476"/>
      <w:bookmarkStart w:id="141" w:name="_Toc69112532"/>
      <w:r w:rsidRPr="00BA08E8">
        <w:rPr>
          <w:rFonts w:ascii="Times New Roman" w:hAnsi="Times New Roman"/>
          <w:sz w:val="24"/>
          <w:szCs w:val="24"/>
        </w:rPr>
        <w:br w:type="page"/>
      </w:r>
      <w:bookmarkStart w:id="142" w:name="_Toc251847636"/>
      <w:r w:rsidRPr="00BA08E8">
        <w:rPr>
          <w:rFonts w:ascii="Times New Roman" w:hAnsi="Times New Roman"/>
          <w:sz w:val="24"/>
          <w:szCs w:val="24"/>
        </w:rPr>
        <w:lastRenderedPageBreak/>
        <w:t>Протокол разногласий по проекту Договора (Форма №3)</w:t>
      </w:r>
      <w:bookmarkEnd w:id="135"/>
      <w:bookmarkEnd w:id="136"/>
      <w:bookmarkEnd w:id="137"/>
      <w:bookmarkEnd w:id="138"/>
      <w:bookmarkEnd w:id="14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39"/>
    <w:bookmarkEnd w:id="140"/>
    <w:bookmarkEnd w:id="141"/>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jc w:val="center"/>
              <w:rPr>
                <w:rFonts w:eastAsia="Calibri"/>
                <w:b/>
                <w:sz w:val="22"/>
                <w:szCs w:val="22"/>
                <w:lang w:eastAsia="en-US"/>
              </w:rPr>
            </w:pPr>
            <w:r>
              <w:rPr>
                <w:rFonts w:eastAsia="Calibri"/>
                <w:b/>
                <w:sz w:val="22"/>
                <w:szCs w:val="22"/>
                <w:lang w:eastAsia="en-US"/>
              </w:rPr>
              <w:t>Редакция (наименование стороны</w:t>
            </w:r>
          </w:p>
          <w:p w:rsidR="00FD1434" w:rsidRDefault="00FD1434" w:rsidP="006C5F9D">
            <w:pPr>
              <w:jc w:val="center"/>
              <w:rPr>
                <w:rFonts w:eastAsia="Calibri"/>
                <w:b/>
                <w:sz w:val="22"/>
                <w:szCs w:val="22"/>
                <w:lang w:eastAsia="en-US"/>
              </w:rPr>
            </w:pPr>
            <w:r>
              <w:rPr>
                <w:rFonts w:eastAsia="Calibri"/>
                <w:b/>
                <w:sz w:val="22"/>
                <w:szCs w:val="22"/>
                <w:lang w:eastAsia="en-US"/>
              </w:rPr>
              <w:t>по договору от которой получен</w:t>
            </w:r>
          </w:p>
          <w:p w:rsidR="00FD1434" w:rsidRDefault="00FD1434" w:rsidP="006C5F9D">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jc w:val="center"/>
              <w:rPr>
                <w:rFonts w:eastAsia="Calibri"/>
                <w:b/>
                <w:sz w:val="22"/>
                <w:szCs w:val="22"/>
                <w:lang w:eastAsia="en-US"/>
              </w:rPr>
            </w:pPr>
            <w:r>
              <w:rPr>
                <w:rFonts w:eastAsia="Calibri"/>
                <w:b/>
                <w:sz w:val="22"/>
                <w:szCs w:val="22"/>
                <w:lang w:eastAsia="en-US"/>
              </w:rPr>
              <w:t>Редакция (наименование стороны</w:t>
            </w:r>
          </w:p>
          <w:p w:rsidR="00FD1434" w:rsidRDefault="00FD1434" w:rsidP="006C5F9D">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FD1434" w:rsidRDefault="00FD1434" w:rsidP="006C5F9D">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FD1434" w:rsidRDefault="00FD1434" w:rsidP="006C5F9D">
            <w:pPr>
              <w:rPr>
                <w:rFonts w:eastAsia="Calibri"/>
                <w:sz w:val="22"/>
                <w:szCs w:val="22"/>
                <w:lang w:eastAsia="en-US"/>
              </w:rPr>
            </w:pPr>
          </w:p>
        </w:tc>
      </w:tr>
      <w:tr w:rsidR="00FD1434" w:rsidTr="006C5F9D">
        <w:tc>
          <w:tcPr>
            <w:tcW w:w="4423" w:type="dxa"/>
            <w:tcBorders>
              <w:top w:val="single" w:sz="4" w:space="0" w:color="000000"/>
              <w:left w:val="single" w:sz="4" w:space="0" w:color="000000"/>
              <w:bottom w:val="single" w:sz="4" w:space="0" w:color="000000"/>
              <w:right w:val="single" w:sz="4" w:space="0" w:color="000000"/>
            </w:tcBorders>
            <w:hideMark/>
          </w:tcPr>
          <w:p w:rsidR="00FD1434" w:rsidRDefault="00FD1434" w:rsidP="006C5F9D">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FD1434" w:rsidRDefault="00FD1434" w:rsidP="006C5F9D">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FD1434" w:rsidRDefault="00FD1434" w:rsidP="006C5F9D">
            <w:pPr>
              <w:rPr>
                <w:rFonts w:eastAsia="Calibri"/>
                <w:sz w:val="22"/>
                <w:szCs w:val="22"/>
                <w:lang w:eastAsia="en-US"/>
              </w:rPr>
            </w:pPr>
          </w:p>
        </w:tc>
      </w:tr>
    </w:tbl>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Pr="00BA08E8" w:rsidRDefault="00FD1434"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FD1434" w:rsidRDefault="00FD1434" w:rsidP="00E61DF3">
      <w:pPr>
        <w:pStyle w:val="aa"/>
        <w:tabs>
          <w:tab w:val="clear" w:pos="1134"/>
          <w:tab w:val="num" w:pos="0"/>
        </w:tabs>
        <w:spacing w:line="240" w:lineRule="auto"/>
        <w:ind w:left="0" w:firstLine="0"/>
        <w:rPr>
          <w:b/>
          <w:sz w:val="24"/>
          <w:szCs w:val="24"/>
        </w:rPr>
        <w:sectPr w:rsidR="00FD1434" w:rsidSect="00743975">
          <w:pgSz w:w="11906" w:h="16838"/>
          <w:pgMar w:top="1134" w:right="850" w:bottom="1134" w:left="1701" w:header="708" w:footer="708" w:gutter="0"/>
          <w:cols w:space="708"/>
          <w:docGrid w:linePitch="360"/>
        </w:sect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lastRenderedPageBreak/>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FD1434">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3" w:name="_Ref55335823"/>
      <w:bookmarkStart w:id="144" w:name="_Ref55336359"/>
      <w:bookmarkStart w:id="145" w:name="_Toc57314675"/>
      <w:bookmarkStart w:id="146" w:name="_Toc69728989"/>
      <w:bookmarkStart w:id="147" w:name="_Toc189545088"/>
      <w:r w:rsidRPr="00BA08E8">
        <w:rPr>
          <w:rFonts w:ascii="Times New Roman" w:hAnsi="Times New Roman"/>
          <w:sz w:val="24"/>
          <w:szCs w:val="24"/>
        </w:rPr>
        <w:br w:type="page"/>
      </w:r>
      <w:bookmarkStart w:id="148" w:name="_Toc251847637"/>
      <w:r w:rsidRPr="00BA08E8">
        <w:rPr>
          <w:rFonts w:ascii="Times New Roman" w:hAnsi="Times New Roman"/>
          <w:sz w:val="24"/>
          <w:szCs w:val="24"/>
        </w:rPr>
        <w:lastRenderedPageBreak/>
        <w:t>Анкета Участника (Форма №4)</w:t>
      </w:r>
      <w:bookmarkEnd w:id="143"/>
      <w:bookmarkEnd w:id="144"/>
      <w:bookmarkEnd w:id="145"/>
      <w:bookmarkEnd w:id="146"/>
      <w:bookmarkEnd w:id="147"/>
      <w:bookmarkEnd w:id="148"/>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49" w:name="_Toc98254035"/>
      <w:r w:rsidRPr="00BA08E8">
        <w:rPr>
          <w:b/>
          <w:sz w:val="24"/>
          <w:szCs w:val="24"/>
        </w:rPr>
        <w:br w:type="page"/>
      </w:r>
      <w:r w:rsidRPr="00BA08E8">
        <w:rPr>
          <w:b/>
          <w:sz w:val="24"/>
          <w:szCs w:val="24"/>
        </w:rPr>
        <w:lastRenderedPageBreak/>
        <w:t>10.4.1. Инструкции по заполнению</w:t>
      </w:r>
      <w:bookmarkEnd w:id="149"/>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E7099B" w:rsidRPr="00E7099B" w:rsidRDefault="00E7099B" w:rsidP="00E7099B">
      <w:pPr>
        <w:keepNext/>
        <w:keepLines/>
        <w:suppressAutoHyphens/>
        <w:spacing w:line="240" w:lineRule="auto"/>
        <w:ind w:left="851" w:firstLine="0"/>
        <w:jc w:val="center"/>
        <w:outlineLvl w:val="0"/>
        <w:rPr>
          <w:kern w:val="28"/>
          <w:sz w:val="24"/>
          <w:szCs w:val="24"/>
        </w:rPr>
      </w:pPr>
      <w:bookmarkStart w:id="150" w:name="_Toc147831983"/>
      <w:r w:rsidRPr="00E7099B">
        <w:rPr>
          <w:b/>
          <w:bCs/>
          <w:color w:val="000000"/>
          <w:kern w:val="28"/>
          <w:sz w:val="24"/>
          <w:szCs w:val="24"/>
        </w:rPr>
        <w:lastRenderedPageBreak/>
        <w:t>Приложение №1</w:t>
      </w:r>
      <w:r w:rsidRPr="00E7099B">
        <w:rPr>
          <w:b/>
          <w:bCs/>
          <w:color w:val="000000"/>
          <w:kern w:val="28"/>
          <w:sz w:val="24"/>
          <w:szCs w:val="24"/>
        </w:rPr>
        <w:br/>
      </w:r>
      <w:r w:rsidRPr="00E7099B">
        <w:rPr>
          <w:b/>
          <w:bCs/>
          <w:kern w:val="28"/>
          <w:sz w:val="24"/>
          <w:szCs w:val="24"/>
        </w:rPr>
        <w:t>(обязательное)</w:t>
      </w:r>
      <w:r w:rsidRPr="00E7099B">
        <w:rPr>
          <w:b/>
          <w:bCs/>
          <w:kern w:val="28"/>
          <w:sz w:val="24"/>
          <w:szCs w:val="24"/>
        </w:rPr>
        <w:br/>
      </w:r>
      <w:r w:rsidRPr="00E7099B">
        <w:rPr>
          <w:kern w:val="28"/>
          <w:sz w:val="24"/>
          <w:szCs w:val="24"/>
        </w:rPr>
        <w:t>Форма Единого согласия на обработку персональных данных и получение кредитных отчетов</w:t>
      </w:r>
      <w:bookmarkEnd w:id="150"/>
    </w:p>
    <w:p w:rsidR="00E7099B" w:rsidRPr="00E7099B" w:rsidRDefault="00E7099B" w:rsidP="00E7099B">
      <w:pPr>
        <w:spacing w:line="240" w:lineRule="auto"/>
        <w:ind w:left="4678"/>
        <w:contextualSpacing/>
        <w:rPr>
          <w:sz w:val="24"/>
          <w:szCs w:val="24"/>
        </w:rPr>
      </w:pPr>
      <w:r w:rsidRPr="00E7099B">
        <w:rPr>
          <w:sz w:val="24"/>
          <w:szCs w:val="24"/>
        </w:rPr>
        <w:t xml:space="preserve">От </w:t>
      </w:r>
      <w:r w:rsidRPr="00E7099B">
        <w:rPr>
          <w:sz w:val="24"/>
          <w:szCs w:val="24"/>
          <w:u w:val="single"/>
        </w:rPr>
        <w:t>(ФИО</w:t>
      </w:r>
      <w:r w:rsidRPr="00E7099B">
        <w:rPr>
          <w:sz w:val="24"/>
          <w:szCs w:val="24"/>
        </w:rPr>
        <w:t>)</w:t>
      </w:r>
      <w:r w:rsidRPr="00E7099B">
        <w:rPr>
          <w:sz w:val="24"/>
          <w:szCs w:val="24"/>
          <w:vertAlign w:val="superscript"/>
        </w:rPr>
        <w:footnoteReference w:customMarkFollows="1" w:id="1"/>
        <w:t>1)</w:t>
      </w:r>
    </w:p>
    <w:p w:rsidR="00E7099B" w:rsidRPr="00E7099B" w:rsidRDefault="00E7099B" w:rsidP="00E7099B">
      <w:pPr>
        <w:spacing w:line="240" w:lineRule="auto"/>
        <w:ind w:left="4678" w:firstLine="0"/>
        <w:contextualSpacing/>
        <w:rPr>
          <w:sz w:val="24"/>
          <w:szCs w:val="24"/>
        </w:rPr>
      </w:pPr>
      <w:r w:rsidRPr="00E7099B">
        <w:rPr>
          <w:sz w:val="24"/>
          <w:szCs w:val="24"/>
        </w:rPr>
        <w:t>_______________________________, _____________________________</w:t>
      </w:r>
    </w:p>
    <w:p w:rsidR="00E7099B" w:rsidRPr="00E7099B" w:rsidRDefault="00E7099B" w:rsidP="00E7099B">
      <w:pPr>
        <w:spacing w:line="240" w:lineRule="auto"/>
        <w:ind w:left="4678"/>
        <w:contextualSpacing/>
        <w:rPr>
          <w:sz w:val="24"/>
          <w:szCs w:val="24"/>
        </w:rPr>
      </w:pPr>
      <w:r w:rsidRPr="00E7099B">
        <w:rPr>
          <w:sz w:val="24"/>
          <w:szCs w:val="24"/>
        </w:rPr>
        <w:t>дата рождения</w:t>
      </w:r>
    </w:p>
    <w:p w:rsidR="00E7099B" w:rsidRPr="00E7099B" w:rsidRDefault="00E7099B" w:rsidP="00E7099B">
      <w:pPr>
        <w:spacing w:line="240" w:lineRule="auto"/>
        <w:ind w:left="4678" w:firstLine="0"/>
        <w:contextualSpacing/>
        <w:jc w:val="left"/>
        <w:rPr>
          <w:sz w:val="24"/>
          <w:szCs w:val="24"/>
        </w:rPr>
      </w:pPr>
      <w:r w:rsidRPr="00E7099B">
        <w:rPr>
          <w:sz w:val="24"/>
          <w:szCs w:val="24"/>
        </w:rPr>
        <w:t>Место рождения: ___________________________</w:t>
      </w:r>
    </w:p>
    <w:p w:rsidR="00E7099B" w:rsidRPr="00E7099B" w:rsidRDefault="00E7099B" w:rsidP="00E7099B">
      <w:pPr>
        <w:spacing w:line="240" w:lineRule="auto"/>
        <w:ind w:left="4678" w:firstLine="0"/>
        <w:contextualSpacing/>
        <w:jc w:val="left"/>
        <w:rPr>
          <w:sz w:val="24"/>
          <w:szCs w:val="24"/>
        </w:rPr>
      </w:pPr>
      <w:r w:rsidRPr="00E7099B">
        <w:rPr>
          <w:sz w:val="24"/>
          <w:szCs w:val="24"/>
        </w:rPr>
        <w:t>Адрес регистрации: _________________________</w:t>
      </w:r>
    </w:p>
    <w:p w:rsidR="00E7099B" w:rsidRPr="00E7099B" w:rsidRDefault="00E7099B" w:rsidP="00E7099B">
      <w:pPr>
        <w:spacing w:line="240" w:lineRule="auto"/>
        <w:ind w:left="4678"/>
        <w:contextualSpacing/>
        <w:rPr>
          <w:sz w:val="24"/>
          <w:szCs w:val="24"/>
        </w:rPr>
      </w:pPr>
      <w:r w:rsidRPr="00E7099B">
        <w:rPr>
          <w:sz w:val="24"/>
          <w:szCs w:val="24"/>
        </w:rPr>
        <w:t>Паспорт: серия_____№______________________</w:t>
      </w:r>
    </w:p>
    <w:p w:rsidR="00E7099B" w:rsidRPr="00E7099B" w:rsidRDefault="00E7099B" w:rsidP="00E7099B">
      <w:pPr>
        <w:spacing w:line="240" w:lineRule="auto"/>
        <w:ind w:left="4678"/>
        <w:contextualSpacing/>
        <w:rPr>
          <w:sz w:val="24"/>
          <w:szCs w:val="24"/>
        </w:rPr>
      </w:pPr>
      <w:r w:rsidRPr="00E7099B">
        <w:rPr>
          <w:sz w:val="24"/>
          <w:szCs w:val="24"/>
        </w:rPr>
        <w:t xml:space="preserve">выдан </w:t>
      </w:r>
      <w:r w:rsidRPr="00E7099B">
        <w:rPr>
          <w:sz w:val="24"/>
          <w:szCs w:val="24"/>
          <w:u w:val="single"/>
        </w:rPr>
        <w:t xml:space="preserve">(орган выдачи) </w:t>
      </w:r>
      <w:r w:rsidRPr="00E7099B">
        <w:rPr>
          <w:sz w:val="24"/>
          <w:szCs w:val="24"/>
        </w:rPr>
        <w:t>________________________</w:t>
      </w:r>
    </w:p>
    <w:p w:rsidR="00E7099B" w:rsidRPr="00E7099B" w:rsidRDefault="00E7099B" w:rsidP="00E7099B">
      <w:pPr>
        <w:spacing w:line="240" w:lineRule="auto"/>
        <w:ind w:left="4678"/>
        <w:contextualSpacing/>
        <w:rPr>
          <w:sz w:val="24"/>
          <w:szCs w:val="24"/>
        </w:rPr>
      </w:pPr>
      <w:r w:rsidRPr="00E7099B">
        <w:rPr>
          <w:sz w:val="24"/>
          <w:szCs w:val="24"/>
        </w:rPr>
        <w:t>дата выдачи ________________, к/п_____________</w:t>
      </w:r>
    </w:p>
    <w:p w:rsidR="00E7099B" w:rsidRPr="00E7099B" w:rsidRDefault="00E7099B" w:rsidP="00E7099B">
      <w:pPr>
        <w:spacing w:line="240" w:lineRule="auto"/>
        <w:ind w:left="4678"/>
        <w:contextualSpacing/>
        <w:rPr>
          <w:sz w:val="24"/>
          <w:szCs w:val="24"/>
        </w:rPr>
      </w:pPr>
      <w:r w:rsidRPr="00E7099B">
        <w:rPr>
          <w:sz w:val="24"/>
          <w:szCs w:val="24"/>
        </w:rPr>
        <w:t>ИНН__________, СНИЛС____________________</w:t>
      </w:r>
    </w:p>
    <w:p w:rsidR="00E7099B" w:rsidRPr="00E7099B" w:rsidRDefault="00E7099B" w:rsidP="00E7099B">
      <w:pPr>
        <w:spacing w:line="240" w:lineRule="auto"/>
        <w:ind w:left="4678"/>
        <w:contextualSpacing/>
        <w:rPr>
          <w:sz w:val="24"/>
          <w:szCs w:val="24"/>
        </w:rPr>
      </w:pPr>
      <w:r w:rsidRPr="00E7099B">
        <w:rPr>
          <w:sz w:val="24"/>
          <w:szCs w:val="24"/>
        </w:rPr>
        <w:t xml:space="preserve">тел.: _________, </w:t>
      </w:r>
    </w:p>
    <w:p w:rsidR="00E7099B" w:rsidRPr="00E7099B" w:rsidRDefault="00E7099B" w:rsidP="00E7099B">
      <w:pPr>
        <w:spacing w:line="240" w:lineRule="auto"/>
        <w:ind w:left="4678"/>
        <w:contextualSpacing/>
        <w:rPr>
          <w:sz w:val="24"/>
          <w:szCs w:val="24"/>
        </w:rPr>
      </w:pPr>
      <w:r w:rsidRPr="00E7099B">
        <w:rPr>
          <w:sz w:val="24"/>
          <w:szCs w:val="24"/>
          <w:lang w:val="en-US"/>
        </w:rPr>
        <w:t>e</w:t>
      </w:r>
      <w:r w:rsidRPr="00E7099B">
        <w:rPr>
          <w:sz w:val="24"/>
          <w:szCs w:val="24"/>
        </w:rPr>
        <w:t>-</w:t>
      </w:r>
      <w:r w:rsidRPr="00E7099B">
        <w:rPr>
          <w:sz w:val="24"/>
          <w:szCs w:val="24"/>
          <w:lang w:val="en-US"/>
        </w:rPr>
        <w:t>mail</w:t>
      </w:r>
      <w:r w:rsidRPr="00E7099B">
        <w:rPr>
          <w:sz w:val="24"/>
          <w:szCs w:val="24"/>
        </w:rPr>
        <w:t>:___________________</w:t>
      </w: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p>
    <w:p w:rsidR="00E7099B" w:rsidRPr="00E7099B" w:rsidRDefault="00E7099B" w:rsidP="00E7099B">
      <w:pPr>
        <w:spacing w:line="240" w:lineRule="auto"/>
        <w:ind w:left="-142"/>
        <w:contextualSpacing/>
        <w:jc w:val="center"/>
        <w:rPr>
          <w:b/>
          <w:sz w:val="24"/>
          <w:szCs w:val="24"/>
        </w:rPr>
      </w:pPr>
      <w:r w:rsidRPr="00E7099B">
        <w:rPr>
          <w:b/>
          <w:sz w:val="24"/>
          <w:szCs w:val="24"/>
        </w:rPr>
        <w:t>ЕДИНОЕ СОГЛАСИЕ</w:t>
      </w:r>
    </w:p>
    <w:p w:rsidR="00E7099B" w:rsidRPr="00E7099B" w:rsidRDefault="00E7099B" w:rsidP="00E7099B">
      <w:pPr>
        <w:spacing w:line="240" w:lineRule="auto"/>
        <w:ind w:left="-142"/>
        <w:contextualSpacing/>
        <w:jc w:val="center"/>
        <w:rPr>
          <w:sz w:val="24"/>
          <w:szCs w:val="24"/>
        </w:rPr>
      </w:pPr>
      <w:r w:rsidRPr="00E7099B">
        <w:rPr>
          <w:sz w:val="24"/>
          <w:szCs w:val="24"/>
        </w:rPr>
        <w:t>на обработку персональных данных и получение кредитных отчетов</w:t>
      </w:r>
    </w:p>
    <w:p w:rsidR="00E7099B" w:rsidRPr="00E7099B" w:rsidRDefault="00E7099B" w:rsidP="00E7099B">
      <w:pPr>
        <w:spacing w:line="240" w:lineRule="auto"/>
        <w:ind w:left="-142"/>
        <w:contextualSpacing/>
        <w:jc w:val="center"/>
        <w:rPr>
          <w:sz w:val="24"/>
          <w:szCs w:val="24"/>
        </w:rPr>
      </w:pPr>
    </w:p>
    <w:p w:rsidR="00E7099B" w:rsidRPr="00E7099B" w:rsidRDefault="00E7099B" w:rsidP="00E7099B">
      <w:pPr>
        <w:spacing w:line="240" w:lineRule="auto"/>
        <w:ind w:left="-142"/>
        <w:contextualSpacing/>
        <w:rPr>
          <w:rFonts w:eastAsiaTheme="minorEastAsia"/>
          <w:sz w:val="24"/>
          <w:szCs w:val="24"/>
        </w:rPr>
      </w:pPr>
      <w:r w:rsidRPr="00E7099B">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E7099B">
        <w:rPr>
          <w:rFonts w:eastAsiaTheme="minorEastAsia"/>
          <w:sz w:val="24"/>
          <w:szCs w:val="24"/>
        </w:rPr>
        <w:t>,</w:t>
      </w:r>
    </w:p>
    <w:p w:rsidR="00E7099B" w:rsidRPr="00E7099B" w:rsidRDefault="00E7099B" w:rsidP="00E7099B">
      <w:pPr>
        <w:spacing w:line="240" w:lineRule="auto"/>
        <w:ind w:left="-142"/>
        <w:contextualSpacing/>
        <w:rPr>
          <w:sz w:val="24"/>
          <w:szCs w:val="24"/>
        </w:rPr>
      </w:pPr>
    </w:p>
    <w:p w:rsidR="00E7099B" w:rsidRPr="00E7099B" w:rsidRDefault="00E7099B" w:rsidP="00E7099B">
      <w:pPr>
        <w:spacing w:line="240" w:lineRule="auto"/>
        <w:ind w:firstLine="425"/>
        <w:contextualSpacing/>
        <w:rPr>
          <w:sz w:val="24"/>
          <w:szCs w:val="24"/>
        </w:rPr>
      </w:pPr>
      <w:r w:rsidRPr="00E7099B">
        <w:rPr>
          <w:sz w:val="24"/>
          <w:szCs w:val="24"/>
        </w:rPr>
        <w:t xml:space="preserve">В соответствии с Федеральным законом от 27.07.2006 № 152-ФЗ «О персональных данных», </w:t>
      </w:r>
      <w:bookmarkStart w:id="151" w:name="_Hlk147495791"/>
      <w:r w:rsidRPr="00E7099B">
        <w:rPr>
          <w:sz w:val="24"/>
          <w:szCs w:val="24"/>
        </w:rPr>
        <w:t xml:space="preserve">Федеральным законом от 30.12.2004 № 218-ФЗ «О кредитных историях» </w:t>
      </w:r>
      <w:bookmarkEnd w:id="151"/>
    </w:p>
    <w:p w:rsidR="00E7099B" w:rsidRPr="00E7099B" w:rsidRDefault="00E7099B" w:rsidP="00E7099B">
      <w:pPr>
        <w:spacing w:line="240" w:lineRule="auto"/>
        <w:ind w:firstLine="425"/>
        <w:contextualSpacing/>
        <w:rPr>
          <w:sz w:val="24"/>
          <w:szCs w:val="24"/>
        </w:rPr>
      </w:pPr>
      <w:r w:rsidRPr="00E7099B">
        <w:rPr>
          <w:b/>
          <w:sz w:val="24"/>
          <w:szCs w:val="24"/>
        </w:rPr>
        <w:t>в целях</w:t>
      </w:r>
      <w:r w:rsidRPr="00E7099B">
        <w:rPr>
          <w:sz w:val="24"/>
          <w:szCs w:val="24"/>
        </w:rPr>
        <w:t xml:space="preserve"> проверки достоверности предоставленных мною сведений и моей благонадежности, даю свое согласие </w:t>
      </w:r>
    </w:p>
    <w:p w:rsidR="00E7099B" w:rsidRPr="00E7099B" w:rsidRDefault="00E7099B" w:rsidP="00E7099B">
      <w:pPr>
        <w:spacing w:line="240" w:lineRule="auto"/>
        <w:contextualSpacing/>
        <w:rPr>
          <w:sz w:val="24"/>
          <w:szCs w:val="24"/>
        </w:rPr>
      </w:pPr>
      <w:r w:rsidRPr="00E7099B">
        <w:rPr>
          <w:b/>
          <w:sz w:val="24"/>
          <w:szCs w:val="24"/>
        </w:rPr>
        <w:t>- АО «К-Технологии»</w:t>
      </w:r>
      <w:r w:rsidRPr="00E7099B">
        <w:rPr>
          <w:sz w:val="24"/>
          <w:szCs w:val="24"/>
        </w:rPr>
        <w:t>, адрес места нахождения: 107023, г. Москва, вн. тер. г. муниципальный округ Преображенское, ул. Электрозаводская, д. 27, стр. 9, этаж/ком. 6/8;</w:t>
      </w:r>
    </w:p>
    <w:p w:rsidR="00E7099B" w:rsidRPr="00E7099B" w:rsidRDefault="00E7099B" w:rsidP="00E7099B">
      <w:pPr>
        <w:spacing w:line="240" w:lineRule="auto"/>
        <w:contextualSpacing/>
        <w:rPr>
          <w:sz w:val="24"/>
          <w:szCs w:val="24"/>
        </w:rPr>
      </w:pPr>
      <w:r w:rsidRPr="00E7099B">
        <w:rPr>
          <w:sz w:val="24"/>
          <w:szCs w:val="24"/>
        </w:rPr>
        <w:t xml:space="preserve">- </w:t>
      </w:r>
      <w:r w:rsidRPr="00E7099B">
        <w:rPr>
          <w:b/>
          <w:bCs/>
          <w:sz w:val="24"/>
          <w:szCs w:val="24"/>
        </w:rPr>
        <w:t>АО «СТЗ»</w:t>
      </w:r>
      <w:r w:rsidRPr="00E7099B">
        <w:rPr>
          <w:sz w:val="24"/>
          <w:szCs w:val="24"/>
        </w:rPr>
        <w:t>, адрес места нахождения: 430034, Республика Мордовия, г. Саранск, ул. 1-я Промышленная, д.4;</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АО «МБКИ»</w:t>
      </w:r>
      <w:r w:rsidRPr="00E7099B">
        <w:rPr>
          <w:sz w:val="24"/>
          <w:szCs w:val="24"/>
        </w:rPr>
        <w:t xml:space="preserve">, адрес места нахождения: 127006, г. Москва, ул. Садовая-Триумфальная, </w:t>
      </w:r>
      <w:r w:rsidRPr="00E7099B">
        <w:rPr>
          <w:sz w:val="24"/>
          <w:szCs w:val="24"/>
        </w:rPr>
        <w:br/>
        <w:t>д. 4-10;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ЗАО «Научно-производственная компания «КРОНОС-ИНФОРМ»</w:t>
      </w:r>
      <w:r w:rsidRPr="00E7099B">
        <w:rPr>
          <w:sz w:val="24"/>
          <w:szCs w:val="24"/>
        </w:rPr>
        <w:t>, адрес места нахождения: 123056, г. Москва, пер. Электрический, дом 12, пом. II, комн. 6;</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ООО «НПК «Кронос-Информ»</w:t>
      </w:r>
      <w:r w:rsidRPr="00E7099B">
        <w:rPr>
          <w:sz w:val="24"/>
          <w:szCs w:val="24"/>
        </w:rPr>
        <w:t>, адрес места нахождения: 125130, г. Москва, ул. Приорова, д. 30;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ООО «МБКИ»</w:t>
      </w:r>
      <w:r w:rsidRPr="00E7099B">
        <w:rPr>
          <w:sz w:val="24"/>
          <w:szCs w:val="24"/>
        </w:rPr>
        <w:t>, адрес места нахождения: 125130, г. Москва, ул. Приорова, д. 30;</w:t>
      </w:r>
    </w:p>
    <w:p w:rsidR="00E7099B" w:rsidRPr="00E7099B" w:rsidRDefault="00E7099B" w:rsidP="00E7099B">
      <w:pPr>
        <w:spacing w:line="240" w:lineRule="auto"/>
        <w:ind w:right="-142"/>
        <w:contextualSpacing/>
        <w:rPr>
          <w:sz w:val="24"/>
          <w:szCs w:val="24"/>
        </w:rPr>
      </w:pPr>
      <w:r w:rsidRPr="00E7099B">
        <w:rPr>
          <w:sz w:val="24"/>
          <w:szCs w:val="24"/>
        </w:rPr>
        <w:t xml:space="preserve">- </w:t>
      </w:r>
      <w:r w:rsidRPr="00E7099B">
        <w:rPr>
          <w:b/>
          <w:sz w:val="24"/>
          <w:szCs w:val="24"/>
        </w:rPr>
        <w:t>АО «ПФ «СКБ Контур»</w:t>
      </w:r>
      <w:r w:rsidRPr="00E7099B">
        <w:rPr>
          <w:bCs/>
          <w:sz w:val="24"/>
          <w:szCs w:val="24"/>
        </w:rPr>
        <w:t xml:space="preserve">, </w:t>
      </w:r>
      <w:r w:rsidRPr="00E7099B">
        <w:rPr>
          <w:sz w:val="24"/>
          <w:szCs w:val="24"/>
        </w:rPr>
        <w:t>адрес места нахождения: 620144, г. Екатеринбург, ул. Народной Воли, д. 19а</w:t>
      </w:r>
    </w:p>
    <w:p w:rsidR="00E7099B" w:rsidRPr="00E7099B" w:rsidRDefault="00E7099B" w:rsidP="00E7099B">
      <w:pPr>
        <w:spacing w:line="240" w:lineRule="auto"/>
        <w:ind w:firstLine="425"/>
        <w:contextualSpacing/>
        <w:rPr>
          <w:sz w:val="24"/>
          <w:szCs w:val="24"/>
        </w:rPr>
      </w:pPr>
    </w:p>
    <w:p w:rsidR="00E7099B" w:rsidRPr="00E7099B" w:rsidRDefault="00E7099B" w:rsidP="00E7099B">
      <w:pPr>
        <w:spacing w:line="240" w:lineRule="auto"/>
        <w:contextualSpacing/>
        <w:rPr>
          <w:sz w:val="24"/>
          <w:szCs w:val="24"/>
        </w:rPr>
      </w:pPr>
      <w:r w:rsidRPr="00E7099B">
        <w:rPr>
          <w:sz w:val="24"/>
          <w:szCs w:val="24"/>
        </w:rPr>
        <w:t xml:space="preserve">на автоматизированную, а также без использования средств автоматизации, </w:t>
      </w:r>
      <w:r w:rsidRPr="00E7099B">
        <w:rPr>
          <w:sz w:val="24"/>
          <w:szCs w:val="24"/>
          <w:u w:val="single"/>
        </w:rPr>
        <w:t>обработку моих персональных данных</w:t>
      </w:r>
      <w:r w:rsidRPr="00E7099B">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E7099B">
        <w:rPr>
          <w:sz w:val="24"/>
          <w:szCs w:val="24"/>
          <w:u w:val="single"/>
        </w:rPr>
        <w:t>на получение информации обо мне из Центрального каталога кредитных историй и из любых бюро кредитных историй</w:t>
      </w:r>
      <w:r w:rsidRPr="00E7099B">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E7099B" w:rsidRPr="00E7099B" w:rsidRDefault="00E7099B" w:rsidP="00E7099B">
      <w:pPr>
        <w:spacing w:line="240" w:lineRule="auto"/>
        <w:ind w:firstLine="425"/>
        <w:contextualSpacing/>
        <w:rPr>
          <w:sz w:val="24"/>
          <w:szCs w:val="24"/>
        </w:rPr>
      </w:pPr>
    </w:p>
    <w:p w:rsidR="00E7099B" w:rsidRPr="00E7099B" w:rsidRDefault="00E7099B" w:rsidP="00E7099B">
      <w:pPr>
        <w:spacing w:line="240" w:lineRule="auto"/>
        <w:ind w:firstLine="425"/>
        <w:contextualSpacing/>
        <w:rPr>
          <w:b/>
          <w:sz w:val="24"/>
          <w:szCs w:val="24"/>
        </w:rPr>
      </w:pPr>
      <w:r w:rsidRPr="00E7099B">
        <w:rPr>
          <w:b/>
          <w:sz w:val="24"/>
          <w:szCs w:val="24"/>
        </w:rPr>
        <w:t>Перечень моих персональных данных, на обработку которых я даю согласие:</w:t>
      </w:r>
    </w:p>
    <w:p w:rsidR="00E7099B" w:rsidRPr="00E7099B" w:rsidRDefault="00E7099B" w:rsidP="00E7099B">
      <w:pPr>
        <w:spacing w:line="240" w:lineRule="auto"/>
        <w:ind w:firstLine="425"/>
        <w:contextualSpacing/>
        <w:rPr>
          <w:sz w:val="24"/>
          <w:szCs w:val="24"/>
        </w:rPr>
      </w:pPr>
      <w:r w:rsidRPr="00E7099B">
        <w:rPr>
          <w:sz w:val="24"/>
          <w:szCs w:val="24"/>
        </w:rPr>
        <w:t>- фамилия, имя, отчество;</w:t>
      </w:r>
    </w:p>
    <w:p w:rsidR="00E7099B" w:rsidRPr="00E7099B" w:rsidRDefault="00E7099B" w:rsidP="00E7099B">
      <w:pPr>
        <w:spacing w:line="240" w:lineRule="auto"/>
        <w:ind w:firstLine="425"/>
        <w:contextualSpacing/>
        <w:rPr>
          <w:sz w:val="24"/>
          <w:szCs w:val="24"/>
        </w:rPr>
      </w:pPr>
      <w:r w:rsidRPr="00E7099B">
        <w:rPr>
          <w:sz w:val="24"/>
          <w:szCs w:val="24"/>
        </w:rPr>
        <w:t>- пол;</w:t>
      </w:r>
    </w:p>
    <w:p w:rsidR="00E7099B" w:rsidRPr="00E7099B" w:rsidRDefault="00E7099B" w:rsidP="00E7099B">
      <w:pPr>
        <w:spacing w:line="240" w:lineRule="auto"/>
        <w:ind w:firstLine="425"/>
        <w:contextualSpacing/>
        <w:rPr>
          <w:sz w:val="24"/>
          <w:szCs w:val="24"/>
        </w:rPr>
      </w:pPr>
      <w:r w:rsidRPr="00E7099B">
        <w:rPr>
          <w:sz w:val="24"/>
          <w:szCs w:val="24"/>
        </w:rPr>
        <w:t>- возраст;</w:t>
      </w:r>
    </w:p>
    <w:p w:rsidR="00E7099B" w:rsidRPr="00E7099B" w:rsidRDefault="00E7099B" w:rsidP="00E7099B">
      <w:pPr>
        <w:spacing w:line="240" w:lineRule="auto"/>
        <w:ind w:firstLine="425"/>
        <w:contextualSpacing/>
        <w:rPr>
          <w:sz w:val="24"/>
          <w:szCs w:val="24"/>
        </w:rPr>
      </w:pPr>
      <w:r w:rsidRPr="00E7099B">
        <w:rPr>
          <w:sz w:val="24"/>
          <w:szCs w:val="24"/>
        </w:rPr>
        <w:t>- дата и место рождения;</w:t>
      </w:r>
    </w:p>
    <w:p w:rsidR="00E7099B" w:rsidRPr="00E7099B" w:rsidRDefault="00E7099B" w:rsidP="00E7099B">
      <w:pPr>
        <w:spacing w:line="240" w:lineRule="auto"/>
        <w:ind w:firstLine="425"/>
        <w:contextualSpacing/>
        <w:rPr>
          <w:sz w:val="24"/>
          <w:szCs w:val="24"/>
        </w:rPr>
      </w:pPr>
      <w:r w:rsidRPr="00E7099B">
        <w:rPr>
          <w:sz w:val="24"/>
          <w:szCs w:val="24"/>
        </w:rPr>
        <w:t>- ИНН;</w:t>
      </w:r>
    </w:p>
    <w:p w:rsidR="00E7099B" w:rsidRPr="00E7099B" w:rsidRDefault="00E7099B" w:rsidP="00E7099B">
      <w:pPr>
        <w:spacing w:line="240" w:lineRule="auto"/>
        <w:ind w:firstLine="425"/>
        <w:contextualSpacing/>
        <w:rPr>
          <w:sz w:val="24"/>
          <w:szCs w:val="24"/>
        </w:rPr>
      </w:pPr>
      <w:r w:rsidRPr="00E7099B">
        <w:rPr>
          <w:sz w:val="24"/>
          <w:szCs w:val="24"/>
        </w:rPr>
        <w:t>- СНИЛС;</w:t>
      </w:r>
    </w:p>
    <w:p w:rsidR="00E7099B" w:rsidRPr="00E7099B" w:rsidRDefault="00E7099B" w:rsidP="00E7099B">
      <w:pPr>
        <w:spacing w:line="240" w:lineRule="auto"/>
        <w:ind w:firstLine="425"/>
        <w:contextualSpacing/>
        <w:rPr>
          <w:sz w:val="24"/>
          <w:szCs w:val="24"/>
        </w:rPr>
      </w:pPr>
      <w:r w:rsidRPr="00E7099B">
        <w:rPr>
          <w:sz w:val="24"/>
          <w:szCs w:val="24"/>
        </w:rPr>
        <w:t>- паспортные данные;</w:t>
      </w:r>
    </w:p>
    <w:p w:rsidR="00E7099B" w:rsidRPr="00E7099B" w:rsidRDefault="00E7099B" w:rsidP="00E7099B">
      <w:pPr>
        <w:spacing w:line="240" w:lineRule="auto"/>
        <w:ind w:firstLine="425"/>
        <w:contextualSpacing/>
        <w:rPr>
          <w:sz w:val="24"/>
          <w:szCs w:val="24"/>
        </w:rPr>
      </w:pPr>
      <w:r w:rsidRPr="00E7099B">
        <w:rPr>
          <w:sz w:val="24"/>
          <w:szCs w:val="24"/>
        </w:rPr>
        <w:t>- адрес регистрации по месту жительства и адрес фактического проживания;</w:t>
      </w:r>
    </w:p>
    <w:p w:rsidR="00E7099B" w:rsidRPr="00E7099B" w:rsidRDefault="00E7099B" w:rsidP="00E7099B">
      <w:pPr>
        <w:spacing w:line="240" w:lineRule="auto"/>
        <w:ind w:firstLine="425"/>
        <w:contextualSpacing/>
        <w:rPr>
          <w:sz w:val="24"/>
          <w:szCs w:val="24"/>
        </w:rPr>
      </w:pPr>
      <w:r w:rsidRPr="00E7099B">
        <w:rPr>
          <w:sz w:val="24"/>
          <w:szCs w:val="24"/>
        </w:rPr>
        <w:t>- номера телефонов;</w:t>
      </w:r>
    </w:p>
    <w:p w:rsidR="00E7099B" w:rsidRPr="00E7099B" w:rsidRDefault="00E7099B" w:rsidP="00E7099B">
      <w:pPr>
        <w:spacing w:line="240" w:lineRule="auto"/>
        <w:ind w:firstLine="425"/>
        <w:contextualSpacing/>
        <w:rPr>
          <w:sz w:val="24"/>
          <w:szCs w:val="24"/>
        </w:rPr>
      </w:pPr>
      <w:r w:rsidRPr="00E7099B">
        <w:rPr>
          <w:sz w:val="24"/>
          <w:szCs w:val="24"/>
        </w:rPr>
        <w:t>- сведения о местах работы;</w:t>
      </w:r>
    </w:p>
    <w:p w:rsidR="00E7099B" w:rsidRPr="00E7099B" w:rsidRDefault="00E7099B" w:rsidP="00E7099B">
      <w:pPr>
        <w:spacing w:line="240" w:lineRule="auto"/>
        <w:ind w:firstLine="425"/>
        <w:contextualSpacing/>
        <w:rPr>
          <w:sz w:val="24"/>
          <w:szCs w:val="24"/>
        </w:rPr>
      </w:pPr>
      <w:r w:rsidRPr="00E7099B">
        <w:rPr>
          <w:sz w:val="24"/>
          <w:szCs w:val="24"/>
        </w:rPr>
        <w:t>- аффилированные структуры;</w:t>
      </w:r>
    </w:p>
    <w:p w:rsidR="00E7099B" w:rsidRPr="00E7099B" w:rsidRDefault="00E7099B" w:rsidP="00E7099B">
      <w:pPr>
        <w:spacing w:line="240" w:lineRule="auto"/>
        <w:ind w:firstLine="425"/>
        <w:contextualSpacing/>
        <w:rPr>
          <w:sz w:val="24"/>
          <w:szCs w:val="24"/>
        </w:rPr>
      </w:pPr>
      <w:r w:rsidRPr="00E7099B">
        <w:rPr>
          <w:sz w:val="24"/>
          <w:szCs w:val="24"/>
        </w:rPr>
        <w:t>- иные сведения, которые могут стать доступны в процессе обработки моих персональных данных.</w:t>
      </w:r>
    </w:p>
    <w:p w:rsidR="00E7099B" w:rsidRPr="00E7099B" w:rsidRDefault="00E7099B" w:rsidP="00E7099B">
      <w:pPr>
        <w:spacing w:line="240" w:lineRule="auto"/>
        <w:contextualSpacing/>
        <w:rPr>
          <w:sz w:val="24"/>
          <w:szCs w:val="24"/>
        </w:rPr>
      </w:pPr>
      <w:r w:rsidRPr="00E7099B">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E7099B" w:rsidRPr="00E7099B" w:rsidRDefault="00E7099B" w:rsidP="00E7099B">
      <w:pPr>
        <w:spacing w:line="240" w:lineRule="auto"/>
        <w:rPr>
          <w:sz w:val="24"/>
          <w:szCs w:val="24"/>
        </w:rPr>
      </w:pPr>
      <w:r w:rsidRPr="00E7099B">
        <w:rPr>
          <w:sz w:val="24"/>
          <w:szCs w:val="24"/>
        </w:rPr>
        <w:t>Настоящее согласие действует в течение 5 (пяти) лет с даты написания.</w:t>
      </w:r>
    </w:p>
    <w:p w:rsidR="00E7099B" w:rsidRPr="00E7099B" w:rsidRDefault="00E7099B" w:rsidP="00E7099B">
      <w:pPr>
        <w:spacing w:line="240" w:lineRule="auto"/>
        <w:rPr>
          <w:sz w:val="24"/>
          <w:szCs w:val="24"/>
        </w:rPr>
      </w:pPr>
      <w:r w:rsidRPr="00E7099B">
        <w:rPr>
          <w:sz w:val="24"/>
          <w:szCs w:val="24"/>
        </w:rPr>
        <w:t xml:space="preserve">Отзыв согласия может быть произведен путем направления соответствующего письменного заявления. </w:t>
      </w:r>
    </w:p>
    <w:p w:rsidR="00E7099B" w:rsidRPr="00E7099B" w:rsidRDefault="00E7099B" w:rsidP="00E7099B">
      <w:pPr>
        <w:rPr>
          <w:sz w:val="24"/>
          <w:szCs w:val="24"/>
        </w:rPr>
      </w:pPr>
    </w:p>
    <w:p w:rsidR="00E7099B" w:rsidRPr="00E7099B" w:rsidRDefault="00E7099B" w:rsidP="00E7099B">
      <w:pPr>
        <w:spacing w:line="240" w:lineRule="auto"/>
        <w:ind w:firstLine="425"/>
        <w:rPr>
          <w:sz w:val="24"/>
          <w:szCs w:val="24"/>
        </w:rPr>
      </w:pPr>
      <w:r w:rsidRPr="00E7099B">
        <w:rPr>
          <w:sz w:val="24"/>
          <w:szCs w:val="24"/>
        </w:rPr>
        <w:t>_____________________       ____________________________________________________________</w:t>
      </w:r>
    </w:p>
    <w:p w:rsidR="00E7099B" w:rsidRPr="00E7099B" w:rsidRDefault="00E7099B" w:rsidP="00E7099B">
      <w:pPr>
        <w:spacing w:line="240" w:lineRule="auto"/>
        <w:ind w:firstLine="425"/>
        <w:rPr>
          <w:sz w:val="24"/>
          <w:szCs w:val="24"/>
        </w:rPr>
      </w:pPr>
      <w:r w:rsidRPr="00E7099B">
        <w:rPr>
          <w:sz w:val="24"/>
          <w:szCs w:val="24"/>
        </w:rPr>
        <w:tab/>
        <w:t>(подпись)</w:t>
      </w:r>
      <w:r w:rsidRPr="00E7099B">
        <w:rPr>
          <w:sz w:val="24"/>
          <w:szCs w:val="24"/>
        </w:rPr>
        <w:tab/>
      </w:r>
      <w:r w:rsidRPr="00E7099B">
        <w:rPr>
          <w:sz w:val="24"/>
          <w:szCs w:val="24"/>
        </w:rPr>
        <w:tab/>
      </w:r>
      <w:r w:rsidRPr="00E7099B">
        <w:rPr>
          <w:sz w:val="24"/>
          <w:szCs w:val="24"/>
        </w:rPr>
        <w:tab/>
      </w:r>
      <w:r w:rsidRPr="00E7099B">
        <w:rPr>
          <w:sz w:val="24"/>
          <w:szCs w:val="24"/>
        </w:rPr>
        <w:tab/>
      </w:r>
      <w:r w:rsidRPr="00E7099B">
        <w:rPr>
          <w:sz w:val="24"/>
          <w:szCs w:val="24"/>
        </w:rPr>
        <w:tab/>
      </w:r>
      <w:r w:rsidRPr="00E7099B">
        <w:rPr>
          <w:sz w:val="24"/>
          <w:szCs w:val="24"/>
        </w:rPr>
        <w:tab/>
        <w:t>(Фамилия И.О.)</w:t>
      </w:r>
    </w:p>
    <w:p w:rsidR="00E7099B" w:rsidRPr="00E7099B" w:rsidRDefault="00E7099B" w:rsidP="00E7099B">
      <w:pPr>
        <w:spacing w:line="240" w:lineRule="auto"/>
        <w:ind w:firstLine="425"/>
        <w:rPr>
          <w:sz w:val="24"/>
          <w:szCs w:val="24"/>
        </w:rPr>
      </w:pPr>
    </w:p>
    <w:p w:rsidR="00E7099B" w:rsidRPr="00E7099B" w:rsidRDefault="00E7099B" w:rsidP="00E7099B">
      <w:pPr>
        <w:spacing w:line="480" w:lineRule="auto"/>
        <w:ind w:firstLine="425"/>
        <w:rPr>
          <w:sz w:val="24"/>
          <w:szCs w:val="24"/>
        </w:rPr>
      </w:pPr>
      <w:r w:rsidRPr="00E7099B">
        <w:rPr>
          <w:sz w:val="24"/>
          <w:szCs w:val="24"/>
        </w:rPr>
        <w:t>Дата «______» ____________________ 20_______ г.</w:t>
      </w: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Pr="00E7099B" w:rsidRDefault="00E7099B" w:rsidP="00E7099B">
      <w:pPr>
        <w:tabs>
          <w:tab w:val="left" w:pos="540"/>
          <w:tab w:val="left" w:pos="720"/>
          <w:tab w:val="left" w:pos="1134"/>
        </w:tabs>
        <w:ind w:firstLine="0"/>
        <w:rPr>
          <w:rFonts w:ascii="Arial" w:hAnsi="Arial" w:cs="Arial"/>
        </w:rPr>
      </w:pPr>
    </w:p>
    <w:p w:rsidR="00E7099B" w:rsidRDefault="00E7099B"/>
    <w:sectPr w:rsidR="00E7099B"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B4" w:rsidRDefault="00D954B4" w:rsidP="00B768EC">
      <w:pPr>
        <w:spacing w:line="240" w:lineRule="auto"/>
      </w:pPr>
      <w:r>
        <w:separator/>
      </w:r>
    </w:p>
  </w:endnote>
  <w:endnote w:type="continuationSeparator" w:id="0">
    <w:p w:rsidR="00D954B4" w:rsidRDefault="00D954B4"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42437"/>
      <w:docPartObj>
        <w:docPartGallery w:val="Page Numbers (Bottom of Page)"/>
        <w:docPartUnique/>
      </w:docPartObj>
    </w:sdtPr>
    <w:sdtEndPr/>
    <w:sdtContent>
      <w:p w:rsidR="00D954B4" w:rsidRDefault="00D954B4">
        <w:pPr>
          <w:pStyle w:val="ad"/>
          <w:jc w:val="right"/>
        </w:pPr>
        <w:r>
          <w:fldChar w:fldCharType="begin"/>
        </w:r>
        <w:r>
          <w:instrText xml:space="preserve"> PAGE   \* MERGEFORMAT </w:instrText>
        </w:r>
        <w:r>
          <w:fldChar w:fldCharType="separate"/>
        </w:r>
        <w:r w:rsidR="00F72297">
          <w:rPr>
            <w:noProof/>
          </w:rPr>
          <w:t>5</w:t>
        </w:r>
        <w:r>
          <w:rPr>
            <w:noProof/>
          </w:rPr>
          <w:fldChar w:fldCharType="end"/>
        </w:r>
      </w:p>
    </w:sdtContent>
  </w:sdt>
  <w:p w:rsidR="00D954B4" w:rsidRDefault="00D954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B4" w:rsidRDefault="00D954B4" w:rsidP="00B768EC">
      <w:pPr>
        <w:spacing w:line="240" w:lineRule="auto"/>
      </w:pPr>
      <w:r>
        <w:separator/>
      </w:r>
    </w:p>
  </w:footnote>
  <w:footnote w:type="continuationSeparator" w:id="0">
    <w:p w:rsidR="00D954B4" w:rsidRDefault="00D954B4" w:rsidP="00B768EC">
      <w:pPr>
        <w:spacing w:line="240" w:lineRule="auto"/>
      </w:pPr>
      <w:r>
        <w:continuationSeparator/>
      </w:r>
    </w:p>
  </w:footnote>
  <w:footnote w:id="1">
    <w:p w:rsidR="00D954B4" w:rsidRDefault="00D954B4" w:rsidP="00E7099B">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04F68E76"/>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17026"/>
    <w:multiLevelType w:val="hybridMultilevel"/>
    <w:tmpl w:val="85F68E2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8853C0B"/>
    <w:multiLevelType w:val="hybridMultilevel"/>
    <w:tmpl w:val="A402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D1E0D"/>
    <w:multiLevelType w:val="hybridMultilevel"/>
    <w:tmpl w:val="C14C1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9" w15:restartNumberingAfterBreak="0">
    <w:nsid w:val="5A4B3AAB"/>
    <w:multiLevelType w:val="hybridMultilevel"/>
    <w:tmpl w:val="F230E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1"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1778"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22"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3" w15:restartNumberingAfterBreak="0">
    <w:nsid w:val="5CE505F9"/>
    <w:multiLevelType w:val="hybridMultilevel"/>
    <w:tmpl w:val="900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C76636"/>
    <w:multiLevelType w:val="hybridMultilevel"/>
    <w:tmpl w:val="96965EF4"/>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20"/>
  </w:num>
  <w:num w:numId="3">
    <w:abstractNumId w:val="9"/>
  </w:num>
  <w:num w:numId="4">
    <w:abstractNumId w:val="7"/>
  </w:num>
  <w:num w:numId="5">
    <w:abstractNumId w:val="10"/>
  </w:num>
  <w:num w:numId="6">
    <w:abstractNumId w:val="14"/>
  </w:num>
  <w:num w:numId="7">
    <w:abstractNumId w:val="15"/>
  </w:num>
  <w:num w:numId="8">
    <w:abstractNumId w:val="6"/>
  </w:num>
  <w:num w:numId="9">
    <w:abstractNumId w:val="27"/>
  </w:num>
  <w:num w:numId="10">
    <w:abstractNumId w:val="8"/>
  </w:num>
  <w:num w:numId="11">
    <w:abstractNumId w:val="18"/>
  </w:num>
  <w:num w:numId="12">
    <w:abstractNumId w:val="5"/>
  </w:num>
  <w:num w:numId="13">
    <w:abstractNumId w:val="2"/>
  </w:num>
  <w:num w:numId="14">
    <w:abstractNumId w:val="4"/>
  </w:num>
  <w:num w:numId="15">
    <w:abstractNumId w:val="11"/>
  </w:num>
  <w:num w:numId="16">
    <w:abstractNumId w:val="26"/>
  </w:num>
  <w:num w:numId="17">
    <w:abstractNumId w:val="25"/>
  </w:num>
  <w:num w:numId="18">
    <w:abstractNumId w:val="0"/>
  </w:num>
  <w:num w:numId="19">
    <w:abstractNumId w:val="3"/>
  </w:num>
  <w:num w:numId="20">
    <w:abstractNumId w:val="1"/>
  </w:num>
  <w:num w:numId="21">
    <w:abstractNumId w:val="20"/>
  </w:num>
  <w:num w:numId="22">
    <w:abstractNumId w:val="24"/>
  </w:num>
  <w:num w:numId="23">
    <w:abstractNumId w:val="21"/>
    <w:lvlOverride w:ilvl="0"/>
    <w:lvlOverride w:ilvl="1">
      <w:startOverride w:val="1"/>
    </w:lvlOverride>
  </w:num>
  <w:num w:numId="24">
    <w:abstractNumId w:val="22"/>
  </w:num>
  <w:num w:numId="25">
    <w:abstractNumId w:val="16"/>
  </w:num>
  <w:num w:numId="26">
    <w:abstractNumId w:val="17"/>
  </w:num>
  <w:num w:numId="27">
    <w:abstractNumId w:val="12"/>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3D93"/>
    <w:rsid w:val="0003123C"/>
    <w:rsid w:val="00057C0F"/>
    <w:rsid w:val="00086147"/>
    <w:rsid w:val="000B66B1"/>
    <w:rsid w:val="000D72D6"/>
    <w:rsid w:val="000E585C"/>
    <w:rsid w:val="00116283"/>
    <w:rsid w:val="00117D1E"/>
    <w:rsid w:val="001260A6"/>
    <w:rsid w:val="001B3F61"/>
    <w:rsid w:val="001D2136"/>
    <w:rsid w:val="001E1B94"/>
    <w:rsid w:val="002443FB"/>
    <w:rsid w:val="00252677"/>
    <w:rsid w:val="00280ED4"/>
    <w:rsid w:val="00282B22"/>
    <w:rsid w:val="00291F40"/>
    <w:rsid w:val="002C042B"/>
    <w:rsid w:val="002C3A7F"/>
    <w:rsid w:val="002D1B73"/>
    <w:rsid w:val="002D2A3C"/>
    <w:rsid w:val="002D37F6"/>
    <w:rsid w:val="002F681F"/>
    <w:rsid w:val="003429AA"/>
    <w:rsid w:val="00353B92"/>
    <w:rsid w:val="00371CFB"/>
    <w:rsid w:val="003757C5"/>
    <w:rsid w:val="003B373A"/>
    <w:rsid w:val="003C677D"/>
    <w:rsid w:val="00402510"/>
    <w:rsid w:val="00425827"/>
    <w:rsid w:val="004346E4"/>
    <w:rsid w:val="00436217"/>
    <w:rsid w:val="0048372F"/>
    <w:rsid w:val="004844AE"/>
    <w:rsid w:val="004930F2"/>
    <w:rsid w:val="004C38BC"/>
    <w:rsid w:val="004D03B2"/>
    <w:rsid w:val="004E04E5"/>
    <w:rsid w:val="005058EC"/>
    <w:rsid w:val="00510F2F"/>
    <w:rsid w:val="00527842"/>
    <w:rsid w:val="00545E2A"/>
    <w:rsid w:val="0055540D"/>
    <w:rsid w:val="00561796"/>
    <w:rsid w:val="00573BFD"/>
    <w:rsid w:val="005966EB"/>
    <w:rsid w:val="005A60E0"/>
    <w:rsid w:val="005B510B"/>
    <w:rsid w:val="00626276"/>
    <w:rsid w:val="0066022D"/>
    <w:rsid w:val="006762FF"/>
    <w:rsid w:val="00695F5C"/>
    <w:rsid w:val="006B265C"/>
    <w:rsid w:val="006B52DE"/>
    <w:rsid w:val="006B6F7A"/>
    <w:rsid w:val="006C5F9D"/>
    <w:rsid w:val="006D5049"/>
    <w:rsid w:val="006F4C88"/>
    <w:rsid w:val="00712E72"/>
    <w:rsid w:val="00714E73"/>
    <w:rsid w:val="00743975"/>
    <w:rsid w:val="0074524E"/>
    <w:rsid w:val="00761CFC"/>
    <w:rsid w:val="007652D6"/>
    <w:rsid w:val="007E5D3E"/>
    <w:rsid w:val="00800CA0"/>
    <w:rsid w:val="008070F4"/>
    <w:rsid w:val="0082217C"/>
    <w:rsid w:val="008435A2"/>
    <w:rsid w:val="00872ED6"/>
    <w:rsid w:val="00887A45"/>
    <w:rsid w:val="00893081"/>
    <w:rsid w:val="008B22F4"/>
    <w:rsid w:val="008B53CD"/>
    <w:rsid w:val="008C21CD"/>
    <w:rsid w:val="008E4F80"/>
    <w:rsid w:val="009706D4"/>
    <w:rsid w:val="00970AEC"/>
    <w:rsid w:val="00981411"/>
    <w:rsid w:val="00986791"/>
    <w:rsid w:val="009B126F"/>
    <w:rsid w:val="009C32D9"/>
    <w:rsid w:val="009C73B4"/>
    <w:rsid w:val="009E29C8"/>
    <w:rsid w:val="009E37A6"/>
    <w:rsid w:val="009E5403"/>
    <w:rsid w:val="00A0226D"/>
    <w:rsid w:val="00A16474"/>
    <w:rsid w:val="00A36410"/>
    <w:rsid w:val="00A73B25"/>
    <w:rsid w:val="00A75136"/>
    <w:rsid w:val="00A8094C"/>
    <w:rsid w:val="00A84852"/>
    <w:rsid w:val="00AA32D6"/>
    <w:rsid w:val="00AC0410"/>
    <w:rsid w:val="00AE053B"/>
    <w:rsid w:val="00B279F0"/>
    <w:rsid w:val="00B31F42"/>
    <w:rsid w:val="00B47213"/>
    <w:rsid w:val="00B628CB"/>
    <w:rsid w:val="00B768EC"/>
    <w:rsid w:val="00B801B6"/>
    <w:rsid w:val="00B81A27"/>
    <w:rsid w:val="00B91D18"/>
    <w:rsid w:val="00B92DB6"/>
    <w:rsid w:val="00B92F5F"/>
    <w:rsid w:val="00BA4FCF"/>
    <w:rsid w:val="00BB41E1"/>
    <w:rsid w:val="00BC2741"/>
    <w:rsid w:val="00BD21EA"/>
    <w:rsid w:val="00BF3514"/>
    <w:rsid w:val="00C3391A"/>
    <w:rsid w:val="00C42D4E"/>
    <w:rsid w:val="00C46A53"/>
    <w:rsid w:val="00C47501"/>
    <w:rsid w:val="00C8428A"/>
    <w:rsid w:val="00C84DF7"/>
    <w:rsid w:val="00C97038"/>
    <w:rsid w:val="00CD14A2"/>
    <w:rsid w:val="00CF058F"/>
    <w:rsid w:val="00D105D5"/>
    <w:rsid w:val="00D233A4"/>
    <w:rsid w:val="00D73A3C"/>
    <w:rsid w:val="00D8756C"/>
    <w:rsid w:val="00D92AF1"/>
    <w:rsid w:val="00D954B4"/>
    <w:rsid w:val="00DA6965"/>
    <w:rsid w:val="00E1161F"/>
    <w:rsid w:val="00E23D96"/>
    <w:rsid w:val="00E464A8"/>
    <w:rsid w:val="00E61DF3"/>
    <w:rsid w:val="00E7099B"/>
    <w:rsid w:val="00E87B35"/>
    <w:rsid w:val="00EC136D"/>
    <w:rsid w:val="00EC37A7"/>
    <w:rsid w:val="00EC7D8E"/>
    <w:rsid w:val="00F230EC"/>
    <w:rsid w:val="00F26C5F"/>
    <w:rsid w:val="00F32366"/>
    <w:rsid w:val="00F329A9"/>
    <w:rsid w:val="00F40000"/>
    <w:rsid w:val="00F655D3"/>
    <w:rsid w:val="00F72297"/>
    <w:rsid w:val="00F907B8"/>
    <w:rsid w:val="00F91245"/>
    <w:rsid w:val="00FB193E"/>
    <w:rsid w:val="00FD1434"/>
    <w:rsid w:val="00FE008F"/>
    <w:rsid w:val="00FE162D"/>
    <w:rsid w:val="00FF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4EE03-AD70-4B7C-82DB-424CD44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1"/>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character" w:styleId="af9">
    <w:name w:val="FollowedHyperlink"/>
    <w:basedOn w:val="a0"/>
    <w:uiPriority w:val="99"/>
    <w:semiHidden/>
    <w:unhideWhenUsed/>
    <w:rsid w:val="006C5F9D"/>
    <w:rPr>
      <w:color w:val="800080" w:themeColor="followedHyperlink"/>
      <w:u w:val="single"/>
    </w:rPr>
  </w:style>
  <w:style w:type="table" w:customStyle="1" w:styleId="TableNormal">
    <w:name w:val="Table Normal"/>
    <w:uiPriority w:val="2"/>
    <w:semiHidden/>
    <w:unhideWhenUsed/>
    <w:qFormat/>
    <w:rsid w:val="008E4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4F80"/>
    <w:pPr>
      <w:widowControl w:val="0"/>
      <w:autoSpaceDE w:val="0"/>
      <w:autoSpaceDN w:val="0"/>
      <w:spacing w:line="240" w:lineRule="auto"/>
      <w:ind w:firstLine="0"/>
      <w:jc w:val="left"/>
    </w:pPr>
    <w:rPr>
      <w:sz w:val="22"/>
      <w:szCs w:val="22"/>
      <w:lang w:eastAsia="en-US"/>
    </w:rPr>
  </w:style>
  <w:style w:type="character" w:customStyle="1" w:styleId="afa">
    <w:name w:val="Сноска_"/>
    <w:basedOn w:val="a0"/>
    <w:link w:val="afb"/>
    <w:rsid w:val="006D5049"/>
    <w:rPr>
      <w:rFonts w:ascii="Times New Roman" w:eastAsia="Times New Roman" w:hAnsi="Times New Roman" w:cs="Times New Roman"/>
      <w:shd w:val="clear" w:color="auto" w:fill="FFFFFF"/>
    </w:rPr>
  </w:style>
  <w:style w:type="character" w:customStyle="1" w:styleId="2pt">
    <w:name w:val="Сноска + Интервал 2 pt"/>
    <w:basedOn w:val="afa"/>
    <w:rsid w:val="006D5049"/>
    <w:rPr>
      <w:rFonts w:ascii="Times New Roman" w:eastAsia="Times New Roman" w:hAnsi="Times New Roman" w:cs="Times New Roman"/>
      <w:color w:val="000000"/>
      <w:spacing w:val="40"/>
      <w:w w:val="100"/>
      <w:position w:val="0"/>
      <w:shd w:val="clear" w:color="auto" w:fill="FFFFFF"/>
      <w:lang w:val="ru-RU" w:eastAsia="ru-RU" w:bidi="ru-RU"/>
    </w:rPr>
  </w:style>
  <w:style w:type="paragraph" w:customStyle="1" w:styleId="afb">
    <w:name w:val="Сноска"/>
    <w:basedOn w:val="a"/>
    <w:link w:val="afa"/>
    <w:rsid w:val="006D5049"/>
    <w:pPr>
      <w:widowControl w:val="0"/>
      <w:shd w:val="clear" w:color="auto" w:fill="FFFFFF"/>
      <w:spacing w:line="293" w:lineRule="exact"/>
      <w:ind w:firstLine="0"/>
    </w:pPr>
    <w:rPr>
      <w:sz w:val="22"/>
      <w:szCs w:val="22"/>
      <w:lang w:eastAsia="en-US"/>
    </w:rPr>
  </w:style>
  <w:style w:type="table" w:styleId="afc">
    <w:name w:val="Table Grid"/>
    <w:basedOn w:val="a1"/>
    <w:uiPriority w:val="39"/>
    <w:rsid w:val="0042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69406">
      <w:bodyDiv w:val="1"/>
      <w:marLeft w:val="0"/>
      <w:marRight w:val="0"/>
      <w:marTop w:val="0"/>
      <w:marBottom w:val="0"/>
      <w:divBdr>
        <w:top w:val="none" w:sz="0" w:space="0" w:color="auto"/>
        <w:left w:val="none" w:sz="0" w:space="0" w:color="auto"/>
        <w:bottom w:val="none" w:sz="0" w:space="0" w:color="auto"/>
        <w:right w:val="none" w:sz="0" w:space="0" w:color="auto"/>
      </w:divBdr>
    </w:div>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9614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A541-3985-4493-86B6-82692ECA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5348</Words>
  <Characters>30488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63</cp:revision>
  <cp:lastPrinted>2010-12-21T12:55:00Z</cp:lastPrinted>
  <dcterms:created xsi:type="dcterms:W3CDTF">2022-08-09T06:34:00Z</dcterms:created>
  <dcterms:modified xsi:type="dcterms:W3CDTF">2024-08-26T10:25:00Z</dcterms:modified>
</cp:coreProperties>
</file>