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bookmarkStart w:id="0" w:name="_GoBack"/>
      <w:bookmarkEnd w:id="0"/>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7D4664" w:rsidRDefault="00E61DF3" w:rsidP="007D4664">
      <w:pPr>
        <w:ind w:firstLine="0"/>
        <w:jc w:val="center"/>
        <w:rPr>
          <w:b/>
          <w:bCs/>
        </w:rPr>
      </w:pPr>
      <w:r w:rsidRPr="00BA08E8">
        <w:rPr>
          <w:b/>
          <w:bCs/>
        </w:rPr>
        <w:t xml:space="preserve">на </w:t>
      </w:r>
      <w:r w:rsidR="007D4664" w:rsidRPr="007D4664">
        <w:rPr>
          <w:b/>
          <w:color w:val="000000"/>
        </w:rPr>
        <w:t xml:space="preserve">оказание услуг </w:t>
      </w:r>
      <w:r w:rsidR="007D4664" w:rsidRPr="007D4664">
        <w:rPr>
          <w:b/>
        </w:rPr>
        <w:t>по ремонту технологического переезда железнодорожного пути необщего пользования (обустройство железнодорожного переезда с асфальтовым покрытием)</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4F6416"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4F6416"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4F6416"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4F6416"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4F6416"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1"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Шамшетдинов Радик Кямилевич</w:t>
      </w:r>
      <w:r w:rsidR="005A60E0" w:rsidRPr="00161981">
        <w:rPr>
          <w:sz w:val="24"/>
          <w:szCs w:val="24"/>
        </w:rPr>
        <w:t>, тел.: +7(8342)79-89-00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r w:rsidR="00161981">
        <w:rPr>
          <w:sz w:val="24"/>
          <w:szCs w:val="24"/>
          <w:lang w:val="en-US"/>
        </w:rPr>
        <w:t>shrk</w:t>
      </w:r>
      <w:r w:rsidR="005A60E0" w:rsidRPr="000046FB">
        <w:rPr>
          <w:sz w:val="24"/>
          <w:szCs w:val="24"/>
        </w:rPr>
        <w:t>@</w:t>
      </w:r>
      <w:r w:rsidR="005A60E0">
        <w:rPr>
          <w:sz w:val="24"/>
          <w:szCs w:val="24"/>
          <w:lang w:val="en-US"/>
        </w:rPr>
        <w:t>saransktv</w:t>
      </w:r>
      <w:r w:rsidR="005A60E0" w:rsidRPr="000046FB">
        <w:rPr>
          <w:sz w:val="24"/>
          <w:szCs w:val="24"/>
        </w:rPr>
        <w:t>.</w:t>
      </w:r>
      <w:r w:rsidR="005A60E0">
        <w:rPr>
          <w:sz w:val="24"/>
          <w:szCs w:val="24"/>
          <w:lang w:val="en-US"/>
        </w:rPr>
        <w:t>ru</w:t>
      </w:r>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9"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9F7BD7">
        <w:rPr>
          <w:b/>
          <w:sz w:val="24"/>
          <w:szCs w:val="24"/>
          <w:highlight w:val="yellow"/>
        </w:rPr>
        <w:t>2</w:t>
      </w:r>
      <w:r w:rsidR="007D4664">
        <w:rPr>
          <w:b/>
          <w:sz w:val="24"/>
          <w:szCs w:val="24"/>
          <w:highlight w:val="yellow"/>
        </w:rPr>
        <w:t>81</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7D4664">
        <w:rPr>
          <w:b/>
          <w:sz w:val="24"/>
          <w:szCs w:val="24"/>
          <w:highlight w:val="yellow"/>
        </w:rPr>
        <w:t>5</w:t>
      </w:r>
      <w:r w:rsidRPr="00E823E9">
        <w:rPr>
          <w:b/>
          <w:sz w:val="24"/>
          <w:szCs w:val="24"/>
          <w:highlight w:val="yellow"/>
        </w:rPr>
        <w:t xml:space="preserve">:00 часов (по МСК) </w:t>
      </w:r>
      <w:r w:rsidR="007D4664">
        <w:rPr>
          <w:b/>
          <w:sz w:val="24"/>
          <w:szCs w:val="24"/>
          <w:highlight w:val="yellow"/>
        </w:rPr>
        <w:t>09</w:t>
      </w:r>
      <w:r>
        <w:rPr>
          <w:b/>
          <w:sz w:val="24"/>
          <w:szCs w:val="24"/>
          <w:highlight w:val="yellow"/>
        </w:rPr>
        <w:t>.0</w:t>
      </w:r>
      <w:r w:rsidR="007D4664">
        <w:rPr>
          <w:b/>
          <w:sz w:val="24"/>
          <w:szCs w:val="24"/>
          <w:highlight w:val="yellow"/>
        </w:rPr>
        <w:t>9</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порядке,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DA5FA9" w:rsidRPr="00BA08E8" w:rsidRDefault="00DA5FA9" w:rsidP="00E61DF3">
      <w:pPr>
        <w:tabs>
          <w:tab w:val="num" w:pos="0"/>
        </w:tabs>
        <w:spacing w:line="240" w:lineRule="auto"/>
        <w:ind w:firstLine="0"/>
        <w:rPr>
          <w:sz w:val="24"/>
          <w:szCs w:val="24"/>
        </w:rPr>
      </w:pPr>
      <w:r>
        <w:rPr>
          <w:sz w:val="24"/>
          <w:szCs w:val="24"/>
        </w:rPr>
        <w:t>1.7.5. Участник должен быть готов к попозиционной закупке.</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9D4686" w:rsidRDefault="009D4686" w:rsidP="009D4686">
      <w:pPr>
        <w:tabs>
          <w:tab w:val="left" w:pos="426"/>
        </w:tabs>
        <w:spacing w:line="240" w:lineRule="auto"/>
        <w:ind w:firstLine="425"/>
        <w:contextualSpacing/>
        <w:rPr>
          <w:sz w:val="24"/>
          <w:szCs w:val="24"/>
        </w:rPr>
      </w:pPr>
    </w:p>
    <w:p w:rsidR="000D2ABF" w:rsidRDefault="000D2ABF" w:rsidP="000D2ABF">
      <w:pPr>
        <w:tabs>
          <w:tab w:val="left" w:pos="426"/>
        </w:tabs>
        <w:spacing w:line="240" w:lineRule="auto"/>
        <w:ind w:firstLine="425"/>
        <w:contextualSpacing/>
        <w:rPr>
          <w:sz w:val="24"/>
          <w:szCs w:val="24"/>
        </w:rPr>
      </w:pPr>
      <w:r>
        <w:rPr>
          <w:sz w:val="24"/>
          <w:szCs w:val="24"/>
        </w:rPr>
        <w:t>Объект – собственность АО «СТЗ».</w:t>
      </w:r>
    </w:p>
    <w:p w:rsidR="00CC1C9C" w:rsidRDefault="00CC1C9C" w:rsidP="009D4686">
      <w:pPr>
        <w:tabs>
          <w:tab w:val="left" w:pos="426"/>
        </w:tabs>
        <w:spacing w:line="240" w:lineRule="auto"/>
        <w:ind w:firstLine="425"/>
        <w:contextualSpacing/>
        <w:rPr>
          <w:sz w:val="24"/>
          <w:szCs w:val="24"/>
        </w:rPr>
      </w:pPr>
      <w:r>
        <w:rPr>
          <w:sz w:val="24"/>
          <w:szCs w:val="24"/>
        </w:rPr>
        <w:t xml:space="preserve">Объект – </w:t>
      </w:r>
      <w:r w:rsidR="000D2ABF">
        <w:rPr>
          <w:sz w:val="24"/>
          <w:szCs w:val="24"/>
        </w:rPr>
        <w:t>Ч</w:t>
      </w:r>
      <w:r>
        <w:rPr>
          <w:sz w:val="24"/>
          <w:szCs w:val="24"/>
        </w:rPr>
        <w:t>асть подъездного железнодорожного пути, кадастровый номер 13:23:1</w:t>
      </w:r>
      <w:r w:rsidR="00D516E6">
        <w:rPr>
          <w:sz w:val="24"/>
          <w:szCs w:val="24"/>
        </w:rPr>
        <w:t>007033:249. Примыкает к 16-му ж</w:t>
      </w:r>
      <w:r>
        <w:rPr>
          <w:sz w:val="24"/>
          <w:szCs w:val="24"/>
        </w:rPr>
        <w:t>д пути АО «Волгоуралтранс», стрелочным переводом №19. Границей является знак ГПП, установленный в створе с предельным столбиком на расстоянии 54,00 м от стыка рамного рельса ук</w:t>
      </w:r>
      <w:r w:rsidR="000D2ABF">
        <w:rPr>
          <w:sz w:val="24"/>
          <w:szCs w:val="24"/>
        </w:rPr>
        <w:t>азанного стрелочного перевода. Р</w:t>
      </w:r>
      <w:r>
        <w:rPr>
          <w:sz w:val="24"/>
          <w:szCs w:val="24"/>
        </w:rPr>
        <w:t>асположен на земельном участке (кадастровый номер 13:23:1007033:249).</w:t>
      </w:r>
    </w:p>
    <w:p w:rsidR="00D516E6" w:rsidRDefault="00D516E6" w:rsidP="00BE5C37">
      <w:pPr>
        <w:tabs>
          <w:tab w:val="left" w:pos="426"/>
        </w:tabs>
        <w:spacing w:line="240" w:lineRule="auto"/>
        <w:ind w:firstLine="425"/>
        <w:contextualSpacing/>
        <w:rPr>
          <w:sz w:val="24"/>
          <w:szCs w:val="24"/>
        </w:rPr>
      </w:pPr>
      <w:r>
        <w:rPr>
          <w:sz w:val="24"/>
          <w:szCs w:val="24"/>
        </w:rPr>
        <w:t>Технологический переезд – железнодорожный переезд пикет 0+63.87, эпюра 1655, материал шпал – дерево. Тип скре</w:t>
      </w:r>
      <w:r w:rsidR="00BE5C37">
        <w:rPr>
          <w:sz w:val="24"/>
          <w:szCs w:val="24"/>
        </w:rPr>
        <w:t xml:space="preserve">пления – ДО. Тип рельсов – Р65. </w:t>
      </w:r>
      <w:r>
        <w:rPr>
          <w:sz w:val="24"/>
          <w:szCs w:val="24"/>
        </w:rPr>
        <w:t>Колея – 1520 мм.</w:t>
      </w:r>
      <w:r w:rsidR="00BE5C37">
        <w:rPr>
          <w:sz w:val="24"/>
          <w:szCs w:val="24"/>
        </w:rPr>
        <w:t xml:space="preserve"> </w:t>
      </w:r>
      <w:r>
        <w:rPr>
          <w:sz w:val="24"/>
          <w:szCs w:val="24"/>
        </w:rPr>
        <w:t>Рельсовые скрепления – 2-х головые, болты М27.</w:t>
      </w:r>
      <w:r w:rsidR="00BE5C37">
        <w:rPr>
          <w:sz w:val="24"/>
          <w:szCs w:val="24"/>
        </w:rPr>
        <w:t xml:space="preserve"> </w:t>
      </w:r>
      <w:r>
        <w:rPr>
          <w:sz w:val="24"/>
          <w:szCs w:val="24"/>
        </w:rPr>
        <w:t>Ширина проезжей части а/д, пересекающей жд переезд – 7 м.</w:t>
      </w: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w:t>
      </w:r>
      <w:r w:rsidR="00D516E6">
        <w:rPr>
          <w:b/>
          <w:bCs/>
          <w:iCs/>
          <w:sz w:val="24"/>
          <w:szCs w:val="24"/>
        </w:rPr>
        <w:t>услуг</w:t>
      </w:r>
      <w:r w:rsidR="00BE5C37">
        <w:rPr>
          <w:b/>
          <w:bCs/>
          <w:iCs/>
          <w:sz w:val="24"/>
          <w:szCs w:val="24"/>
        </w:rPr>
        <w:t>е</w:t>
      </w:r>
      <w:r w:rsidRPr="004F6423">
        <w:rPr>
          <w:b/>
          <w:bCs/>
          <w:iCs/>
          <w:sz w:val="24"/>
          <w:szCs w:val="24"/>
        </w:rPr>
        <w:t>:</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7" w:name="_Toc251847612"/>
      <w:r w:rsidRPr="004F6423">
        <w:rPr>
          <w:rFonts w:ascii="Times New Roman" w:hAnsi="Times New Roman"/>
          <w:sz w:val="24"/>
          <w:szCs w:val="24"/>
        </w:rPr>
        <w:t>Техническая часть</w:t>
      </w:r>
      <w:bookmarkEnd w:id="27"/>
    </w:p>
    <w:p w:rsidR="004F6423" w:rsidRDefault="00CC1C9C" w:rsidP="004F6423">
      <w:pPr>
        <w:pStyle w:val="af6"/>
        <w:tabs>
          <w:tab w:val="left" w:pos="426"/>
        </w:tabs>
        <w:spacing w:line="240" w:lineRule="auto"/>
        <w:ind w:left="0" w:firstLine="709"/>
        <w:rPr>
          <w:sz w:val="24"/>
          <w:szCs w:val="24"/>
        </w:rPr>
      </w:pPr>
      <w:r>
        <w:rPr>
          <w:sz w:val="24"/>
          <w:szCs w:val="24"/>
        </w:rPr>
        <w:t>Краткое описание работ:</w:t>
      </w:r>
    </w:p>
    <w:p w:rsidR="00CC1C9C" w:rsidRDefault="00CC1C9C" w:rsidP="00D516E6">
      <w:pPr>
        <w:pStyle w:val="af6"/>
        <w:numPr>
          <w:ilvl w:val="0"/>
          <w:numId w:val="24"/>
        </w:numPr>
        <w:tabs>
          <w:tab w:val="left" w:pos="426"/>
        </w:tabs>
        <w:spacing w:line="240" w:lineRule="auto"/>
        <w:rPr>
          <w:sz w:val="24"/>
          <w:szCs w:val="24"/>
        </w:rPr>
      </w:pPr>
      <w:r>
        <w:rPr>
          <w:sz w:val="24"/>
          <w:szCs w:val="24"/>
        </w:rPr>
        <w:t>Разбор существующего железнодорожного переезда с металлическим покрытием и пути в зоне переезда;</w:t>
      </w:r>
    </w:p>
    <w:p w:rsidR="00CC1C9C" w:rsidRDefault="00CC1C9C" w:rsidP="00D516E6">
      <w:pPr>
        <w:pStyle w:val="af6"/>
        <w:numPr>
          <w:ilvl w:val="0"/>
          <w:numId w:val="24"/>
        </w:numPr>
        <w:tabs>
          <w:tab w:val="left" w:pos="426"/>
        </w:tabs>
        <w:spacing w:line="240" w:lineRule="auto"/>
        <w:rPr>
          <w:sz w:val="24"/>
          <w:szCs w:val="24"/>
        </w:rPr>
      </w:pPr>
      <w:r>
        <w:rPr>
          <w:sz w:val="24"/>
          <w:szCs w:val="24"/>
        </w:rPr>
        <w:t>Вырезка загрязненного переезда;</w:t>
      </w:r>
    </w:p>
    <w:p w:rsidR="00CC1C9C" w:rsidRDefault="00CC1C9C" w:rsidP="00D516E6">
      <w:pPr>
        <w:pStyle w:val="af6"/>
        <w:numPr>
          <w:ilvl w:val="0"/>
          <w:numId w:val="24"/>
        </w:numPr>
        <w:tabs>
          <w:tab w:val="left" w:pos="426"/>
        </w:tabs>
        <w:spacing w:line="240" w:lineRule="auto"/>
        <w:rPr>
          <w:sz w:val="24"/>
          <w:szCs w:val="24"/>
        </w:rPr>
      </w:pPr>
      <w:r>
        <w:rPr>
          <w:sz w:val="24"/>
          <w:szCs w:val="24"/>
        </w:rPr>
        <w:t>Демонтаж асфальтового покрытия в зоне переезда (до +1 м с каждой стороны ж/д пути);</w:t>
      </w:r>
    </w:p>
    <w:p w:rsidR="00CC1C9C" w:rsidRDefault="00CC1C9C" w:rsidP="00D516E6">
      <w:pPr>
        <w:pStyle w:val="af6"/>
        <w:numPr>
          <w:ilvl w:val="0"/>
          <w:numId w:val="24"/>
        </w:numPr>
        <w:tabs>
          <w:tab w:val="left" w:pos="426"/>
        </w:tabs>
        <w:spacing w:line="240" w:lineRule="auto"/>
        <w:rPr>
          <w:sz w:val="24"/>
          <w:szCs w:val="24"/>
        </w:rPr>
      </w:pPr>
      <w:r>
        <w:rPr>
          <w:sz w:val="24"/>
          <w:szCs w:val="24"/>
        </w:rPr>
        <w:t>Устройство щебеночного основания с подбивкой и уплотнением;</w:t>
      </w:r>
    </w:p>
    <w:p w:rsidR="00CC1C9C" w:rsidRDefault="00CC1C9C" w:rsidP="00D516E6">
      <w:pPr>
        <w:pStyle w:val="af6"/>
        <w:numPr>
          <w:ilvl w:val="0"/>
          <w:numId w:val="24"/>
        </w:numPr>
        <w:tabs>
          <w:tab w:val="left" w:pos="426"/>
        </w:tabs>
        <w:spacing w:line="240" w:lineRule="auto"/>
        <w:rPr>
          <w:bCs/>
          <w:sz w:val="24"/>
          <w:szCs w:val="24"/>
        </w:rPr>
      </w:pPr>
      <w:r>
        <w:rPr>
          <w:bCs/>
          <w:sz w:val="24"/>
          <w:szCs w:val="24"/>
        </w:rPr>
        <w:t>Сплошная замена деревянных шпал на железобетонные в зоне переездного настила (не менее – 6 м, не более – 8,5 м);</w:t>
      </w:r>
    </w:p>
    <w:p w:rsidR="00CC1C9C" w:rsidRDefault="000D2ABF" w:rsidP="00D516E6">
      <w:pPr>
        <w:pStyle w:val="af6"/>
        <w:numPr>
          <w:ilvl w:val="0"/>
          <w:numId w:val="24"/>
        </w:numPr>
        <w:tabs>
          <w:tab w:val="left" w:pos="426"/>
        </w:tabs>
        <w:spacing w:line="240" w:lineRule="auto"/>
        <w:rPr>
          <w:bCs/>
          <w:sz w:val="24"/>
          <w:szCs w:val="24"/>
        </w:rPr>
      </w:pPr>
      <w:r>
        <w:rPr>
          <w:bCs/>
          <w:sz w:val="24"/>
          <w:szCs w:val="24"/>
        </w:rPr>
        <w:t>С</w:t>
      </w:r>
      <w:r w:rsidR="00CC1C9C">
        <w:rPr>
          <w:bCs/>
          <w:sz w:val="24"/>
          <w:szCs w:val="24"/>
        </w:rPr>
        <w:t xml:space="preserve">борка рельсошпальной решетки и укладка </w:t>
      </w:r>
      <w:r w:rsidR="00D516E6">
        <w:rPr>
          <w:bCs/>
          <w:sz w:val="24"/>
          <w:szCs w:val="24"/>
        </w:rPr>
        <w:t>ж</w:t>
      </w:r>
      <w:r w:rsidR="00CC1C9C">
        <w:rPr>
          <w:bCs/>
          <w:sz w:val="24"/>
          <w:szCs w:val="24"/>
        </w:rPr>
        <w:t>д пути в зоне переезда;</w:t>
      </w:r>
    </w:p>
    <w:p w:rsidR="00CC1C9C" w:rsidRDefault="00CC1C9C" w:rsidP="00D516E6">
      <w:pPr>
        <w:pStyle w:val="af6"/>
        <w:numPr>
          <w:ilvl w:val="0"/>
          <w:numId w:val="24"/>
        </w:numPr>
        <w:tabs>
          <w:tab w:val="left" w:pos="426"/>
        </w:tabs>
        <w:spacing w:line="240" w:lineRule="auto"/>
        <w:rPr>
          <w:bCs/>
          <w:sz w:val="24"/>
          <w:szCs w:val="24"/>
        </w:rPr>
      </w:pPr>
      <w:r>
        <w:rPr>
          <w:bCs/>
          <w:sz w:val="24"/>
          <w:szCs w:val="24"/>
        </w:rPr>
        <w:t xml:space="preserve">Баластировка и выправка </w:t>
      </w:r>
      <w:r w:rsidR="00D516E6">
        <w:rPr>
          <w:bCs/>
          <w:sz w:val="24"/>
          <w:szCs w:val="24"/>
        </w:rPr>
        <w:t>жд пути в зоне переезда;</w:t>
      </w:r>
    </w:p>
    <w:p w:rsidR="00D516E6" w:rsidRDefault="00D516E6" w:rsidP="00D516E6">
      <w:pPr>
        <w:pStyle w:val="af6"/>
        <w:numPr>
          <w:ilvl w:val="0"/>
          <w:numId w:val="24"/>
        </w:numPr>
        <w:tabs>
          <w:tab w:val="left" w:pos="426"/>
        </w:tabs>
        <w:spacing w:line="240" w:lineRule="auto"/>
        <w:rPr>
          <w:bCs/>
          <w:sz w:val="24"/>
          <w:szCs w:val="24"/>
        </w:rPr>
      </w:pPr>
      <w:r>
        <w:rPr>
          <w:bCs/>
          <w:sz w:val="24"/>
          <w:szCs w:val="24"/>
        </w:rPr>
        <w:t>Устройство асфальтового покрытия а/д и внутрирельсовой колеи в зоне переезда;</w:t>
      </w:r>
    </w:p>
    <w:p w:rsidR="00D516E6" w:rsidRDefault="00D516E6" w:rsidP="00D516E6">
      <w:pPr>
        <w:pStyle w:val="af6"/>
        <w:numPr>
          <w:ilvl w:val="0"/>
          <w:numId w:val="24"/>
        </w:numPr>
        <w:tabs>
          <w:tab w:val="left" w:pos="426"/>
        </w:tabs>
        <w:spacing w:line="240" w:lineRule="auto"/>
        <w:rPr>
          <w:bCs/>
          <w:sz w:val="24"/>
          <w:szCs w:val="24"/>
        </w:rPr>
      </w:pPr>
      <w:r>
        <w:rPr>
          <w:bCs/>
          <w:sz w:val="24"/>
          <w:szCs w:val="24"/>
        </w:rPr>
        <w:t>Замена ограждающих столбиков, вышедших из строя в зоне ж/д переезда;</w:t>
      </w:r>
    </w:p>
    <w:p w:rsidR="00D516E6" w:rsidRPr="004F6423" w:rsidRDefault="00D516E6" w:rsidP="00D516E6">
      <w:pPr>
        <w:pStyle w:val="af6"/>
        <w:numPr>
          <w:ilvl w:val="0"/>
          <w:numId w:val="24"/>
        </w:numPr>
        <w:tabs>
          <w:tab w:val="left" w:pos="426"/>
        </w:tabs>
        <w:spacing w:line="240" w:lineRule="auto"/>
        <w:rPr>
          <w:bCs/>
          <w:sz w:val="24"/>
          <w:szCs w:val="24"/>
        </w:rPr>
      </w:pPr>
      <w:r>
        <w:rPr>
          <w:bCs/>
          <w:sz w:val="24"/>
          <w:szCs w:val="24"/>
        </w:rPr>
        <w:t>Вывоз и уборка строительного мусора.</w:t>
      </w:r>
    </w:p>
    <w:p w:rsidR="00E61DF3" w:rsidRDefault="000D6F8F" w:rsidP="00E61DF3">
      <w:pPr>
        <w:tabs>
          <w:tab w:val="num" w:pos="0"/>
        </w:tabs>
        <w:spacing w:line="240" w:lineRule="auto"/>
        <w:ind w:firstLine="0"/>
        <w:rPr>
          <w:bCs/>
          <w:sz w:val="24"/>
          <w:szCs w:val="24"/>
        </w:rPr>
      </w:pPr>
      <w:r>
        <w:rPr>
          <w:bCs/>
          <w:sz w:val="24"/>
          <w:szCs w:val="24"/>
        </w:rPr>
        <w:tab/>
      </w:r>
      <w:r w:rsidR="00D516E6">
        <w:rPr>
          <w:bCs/>
          <w:sz w:val="24"/>
          <w:szCs w:val="24"/>
        </w:rPr>
        <w:t>Участник на выполнение работ (Подрядчик) должен иметь свидетельство о членстве в саморегулируемой организации и допуск к соответствующим видам работ.</w:t>
      </w:r>
    </w:p>
    <w:p w:rsidR="00D516E6" w:rsidRPr="004F6423" w:rsidRDefault="00D516E6" w:rsidP="00E61DF3">
      <w:pPr>
        <w:tabs>
          <w:tab w:val="num" w:pos="0"/>
        </w:tabs>
        <w:spacing w:line="240" w:lineRule="auto"/>
        <w:ind w:firstLine="0"/>
        <w:rPr>
          <w:b/>
          <w:bCs/>
          <w:iCs/>
          <w:sz w:val="24"/>
          <w:szCs w:val="24"/>
        </w:rPr>
      </w:pP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8" w:name="_Toc251847613"/>
      <w:r w:rsidRPr="004F6423">
        <w:rPr>
          <w:rFonts w:ascii="Times New Roman" w:hAnsi="Times New Roman"/>
          <w:sz w:val="24"/>
          <w:szCs w:val="24"/>
        </w:rPr>
        <w:t>Коммерческая часть</w:t>
      </w:r>
      <w:bookmarkEnd w:id="28"/>
    </w:p>
    <w:p w:rsidR="000D6F8F" w:rsidRPr="00CC1C9C" w:rsidRDefault="00CC1C9C" w:rsidP="004F6423">
      <w:pPr>
        <w:spacing w:line="240" w:lineRule="auto"/>
        <w:ind w:firstLine="709"/>
        <w:contextualSpacing/>
        <w:rPr>
          <w:rFonts w:eastAsia="Calibri"/>
          <w:sz w:val="24"/>
          <w:szCs w:val="24"/>
        </w:rPr>
      </w:pPr>
      <w:r>
        <w:rPr>
          <w:rFonts w:eastAsia="Calibri"/>
          <w:b/>
          <w:sz w:val="24"/>
          <w:szCs w:val="24"/>
        </w:rPr>
        <w:t xml:space="preserve">Дата начала работ: </w:t>
      </w:r>
      <w:r w:rsidRPr="00CC1C9C">
        <w:rPr>
          <w:rFonts w:eastAsia="Calibri"/>
          <w:sz w:val="24"/>
          <w:szCs w:val="24"/>
        </w:rPr>
        <w:t>не позднее 15.09</w:t>
      </w:r>
      <w:r w:rsidR="009F7BD7" w:rsidRPr="00CC1C9C">
        <w:rPr>
          <w:rFonts w:eastAsia="Calibri"/>
          <w:sz w:val="24"/>
          <w:szCs w:val="24"/>
        </w:rPr>
        <w:t>.2024г.</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w:t>
      </w:r>
      <w:r w:rsidR="000D2ABF">
        <w:rPr>
          <w:rFonts w:eastAsia="Calibri"/>
          <w:sz w:val="24"/>
          <w:szCs w:val="24"/>
        </w:rPr>
        <w:t>оказания</w:t>
      </w:r>
      <w:r w:rsidRPr="004F6423">
        <w:rPr>
          <w:rFonts w:eastAsia="Calibri"/>
          <w:sz w:val="24"/>
          <w:szCs w:val="24"/>
        </w:rPr>
        <w:t xml:space="preserve"> </w:t>
      </w:r>
      <w:r w:rsidR="00D516E6">
        <w:rPr>
          <w:rFonts w:eastAsia="Calibri"/>
          <w:sz w:val="24"/>
          <w:szCs w:val="24"/>
        </w:rPr>
        <w:t>Услуг</w:t>
      </w:r>
      <w:r w:rsidRPr="004F6423">
        <w:rPr>
          <w:rFonts w:eastAsia="Calibri"/>
          <w:sz w:val="24"/>
          <w:szCs w:val="24"/>
        </w:rPr>
        <w:t xml:space="preserve"> Покупател</w:t>
      </w:r>
      <w:r w:rsidR="000D2ABF">
        <w:rPr>
          <w:rFonts w:eastAsia="Calibri"/>
          <w:sz w:val="24"/>
          <w:szCs w:val="24"/>
        </w:rPr>
        <w:t>ю</w:t>
      </w:r>
      <w:r w:rsidRPr="004F6423">
        <w:rPr>
          <w:rFonts w:eastAsia="Calibri"/>
          <w:sz w:val="24"/>
          <w:szCs w:val="24"/>
        </w:rPr>
        <w:t xml:space="preserve"> (в т.ч.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CC1C9C" w:rsidRDefault="00CC1C9C" w:rsidP="004F6423">
      <w:pPr>
        <w:tabs>
          <w:tab w:val="num" w:pos="0"/>
        </w:tabs>
        <w:spacing w:line="240" w:lineRule="auto"/>
        <w:ind w:firstLine="709"/>
        <w:contextualSpacing/>
        <w:rPr>
          <w:sz w:val="24"/>
          <w:szCs w:val="24"/>
        </w:rPr>
      </w:pPr>
    </w:p>
    <w:p w:rsidR="00E61DF3" w:rsidRPr="004F6423" w:rsidRDefault="00E61DF3" w:rsidP="004F6423">
      <w:pPr>
        <w:tabs>
          <w:tab w:val="num" w:pos="0"/>
        </w:tabs>
        <w:spacing w:line="240" w:lineRule="auto"/>
        <w:ind w:firstLine="709"/>
        <w:contextualSpacing/>
        <w:rPr>
          <w:sz w:val="24"/>
          <w:szCs w:val="24"/>
        </w:rPr>
      </w:pPr>
      <w:r w:rsidRPr="004F6423">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29" w:name="_Toc189545073"/>
      <w:r w:rsidRPr="004F6423">
        <w:rPr>
          <w:sz w:val="24"/>
          <w:szCs w:val="24"/>
        </w:rPr>
        <w:t>Предложения</w:t>
      </w:r>
      <w:r w:rsidRPr="004F6423">
        <w:rPr>
          <w:b/>
          <w:sz w:val="24"/>
          <w:szCs w:val="24"/>
        </w:rPr>
        <w:t xml:space="preserve"> </w:t>
      </w:r>
      <w:r w:rsidRPr="004F6423">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bookmarkEnd w:id="29"/>
      <w:r w:rsidRPr="00BA08E8">
        <w:rPr>
          <w:rFonts w:ascii="Times New Roman" w:hAnsi="Times New Roman"/>
          <w:sz w:val="24"/>
          <w:szCs w:val="24"/>
        </w:rPr>
        <w:lastRenderedPageBreak/>
        <w:t>Требования к Участникам и документы, подлежащие предоставлению</w:t>
      </w:r>
      <w:bookmarkEnd w:id="30"/>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7" w:name="_Toc251847615"/>
      <w:bookmarkStart w:id="38" w:name="_Ref93088240"/>
      <w:bookmarkStart w:id="39" w:name="_Toc189545078"/>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8"/>
      <w:bookmarkEnd w:id="39"/>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быть зарегистрирован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организация не должна находиться под процедурой банкротства, в процессе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1"/>
      <w:bookmarkEnd w:id="32"/>
      <w:bookmarkEnd w:id="33"/>
      <w:bookmarkEnd w:id="34"/>
      <w:bookmarkEnd w:id="35"/>
      <w:bookmarkEnd w:id="36"/>
      <w:r w:rsidRPr="00BA08E8">
        <w:rPr>
          <w:rFonts w:ascii="Times New Roman" w:hAnsi="Times New Roman"/>
          <w:sz w:val="24"/>
          <w:szCs w:val="24"/>
        </w:rPr>
        <w:lastRenderedPageBreak/>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7"/>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8"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8"/>
    </w:p>
    <w:p w:rsidR="00E61DF3" w:rsidRPr="00BA08E8" w:rsidRDefault="00E61DF3" w:rsidP="00E61DF3">
      <w:pPr>
        <w:tabs>
          <w:tab w:val="num" w:pos="0"/>
        </w:tabs>
        <w:spacing w:line="240" w:lineRule="auto"/>
        <w:ind w:firstLine="0"/>
        <w:rPr>
          <w:sz w:val="24"/>
          <w:szCs w:val="24"/>
        </w:rPr>
      </w:pPr>
      <w:bookmarkStart w:id="59" w:name="_Ref55279015"/>
      <w:bookmarkStart w:id="60"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1" w:name="_Ref56220439"/>
      <w:bookmarkStart w:id="62" w:name="_Ref56233643"/>
      <w:bookmarkStart w:id="63" w:name="_Ref56235653"/>
      <w:bookmarkStart w:id="64"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1"/>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lastRenderedPageBreak/>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Порядок подачи предложений в соответствии с требованиями Кодекса «Закупочные про</w:t>
      </w:r>
      <w:r w:rsidR="00D36EC3">
        <w:rPr>
          <w:sz w:val="24"/>
          <w:szCs w:val="24"/>
        </w:rPr>
        <w:t>цедуры в АО «СТЗ».</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Ref55280453"/>
      <w:bookmarkStart w:id="83" w:name="_Toc55285353"/>
      <w:bookmarkStart w:id="84" w:name="_Toc55305385"/>
      <w:bookmarkStart w:id="85" w:name="_Toc57314656"/>
      <w:bookmarkStart w:id="86" w:name="_Toc69728970"/>
      <w:bookmarkStart w:id="87" w:name="_Toc189545080"/>
      <w:bookmarkStart w:id="88" w:name="_Toc251847623"/>
      <w:bookmarkEnd w:id="80"/>
      <w:r w:rsidRPr="00BA08E8">
        <w:rPr>
          <w:rFonts w:ascii="Times New Roman" w:hAnsi="Times New Roman"/>
          <w:sz w:val="24"/>
          <w:szCs w:val="24"/>
        </w:rPr>
        <w:lastRenderedPageBreak/>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End w:id="87"/>
      <w:bookmarkEnd w:id="88"/>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9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Toc251847625"/>
      <w:r w:rsidRPr="00485B48">
        <w:rPr>
          <w:rFonts w:ascii="Times New Roman" w:hAnsi="Times New Roman"/>
          <w:sz w:val="24"/>
          <w:szCs w:val="24"/>
        </w:rPr>
        <w:t>Общие положения</w:t>
      </w:r>
      <w:bookmarkEnd w:id="89"/>
      <w:bookmarkEnd w:id="91"/>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Ref93089454"/>
      <w:bookmarkStart w:id="93" w:name="_Toc98254001"/>
      <w:bookmarkStart w:id="94" w:name="_Toc251847626"/>
      <w:bookmarkStart w:id="95" w:name="_Ref55304418"/>
      <w:r w:rsidRPr="00485B48">
        <w:rPr>
          <w:rFonts w:ascii="Times New Roman" w:hAnsi="Times New Roman"/>
          <w:sz w:val="24"/>
          <w:szCs w:val="24"/>
        </w:rPr>
        <w:t>Отборочная стадия</w:t>
      </w:r>
      <w:bookmarkEnd w:id="92"/>
      <w:bookmarkEnd w:id="93"/>
      <w:bookmarkEnd w:id="94"/>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5"/>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6"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7"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6"/>
      <w:bookmarkEnd w:id="97"/>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8" w:name="_Ref93089457"/>
      <w:bookmarkStart w:id="99" w:name="_Toc98254004"/>
      <w:bookmarkStart w:id="100" w:name="_Toc251847627"/>
      <w:bookmarkStart w:id="101" w:name="_Ref55304422"/>
      <w:r w:rsidRPr="00E61DF3">
        <w:rPr>
          <w:rFonts w:ascii="Times New Roman" w:hAnsi="Times New Roman"/>
          <w:sz w:val="24"/>
          <w:szCs w:val="24"/>
        </w:rPr>
        <w:t>Оценочная стадия</w:t>
      </w:r>
      <w:bookmarkEnd w:id="98"/>
      <w:bookmarkEnd w:id="99"/>
      <w:bookmarkEnd w:id="100"/>
    </w:p>
    <w:bookmarkEnd w:id="101"/>
    <w:p w:rsidR="00EA1137" w:rsidRDefault="00EA1137" w:rsidP="00EA1137">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A1137" w:rsidRDefault="00EA1137" w:rsidP="00EA1137">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EA1137" w:rsidRDefault="00EA1137" w:rsidP="00EA1137">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EA1137" w:rsidRDefault="00EA1137" w:rsidP="00EA1137">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EA1137" w:rsidRDefault="00EA1137" w:rsidP="00EA1137">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EA1137" w:rsidRDefault="00EA1137" w:rsidP="00EA1137">
      <w:pPr>
        <w:numPr>
          <w:ilvl w:val="0"/>
          <w:numId w:val="22"/>
        </w:numPr>
        <w:tabs>
          <w:tab w:val="num" w:pos="0"/>
        </w:tabs>
        <w:spacing w:line="240" w:lineRule="auto"/>
        <w:ind w:left="0" w:firstLine="0"/>
        <w:rPr>
          <w:sz w:val="24"/>
          <w:szCs w:val="24"/>
        </w:rPr>
      </w:pPr>
      <w:bookmarkStart w:id="102" w:name="_Ref56222744"/>
      <w:r>
        <w:rPr>
          <w:sz w:val="24"/>
          <w:szCs w:val="24"/>
        </w:rPr>
        <w:t>опыт, ресурсные возможности и деловая репутация Участника – по итогам аккредитации.</w:t>
      </w:r>
      <w:bookmarkEnd w:id="102"/>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3" w:name="_Ref93697814"/>
      <w:bookmarkStart w:id="104" w:name="_Toc98254003"/>
      <w:bookmarkStart w:id="105" w:name="_Toc251847628"/>
      <w:r w:rsidRPr="00E61DF3">
        <w:rPr>
          <w:rFonts w:ascii="Times New Roman" w:hAnsi="Times New Roman"/>
          <w:sz w:val="24"/>
          <w:szCs w:val="24"/>
        </w:rPr>
        <w:t>Проведение переговоров</w:t>
      </w:r>
      <w:bookmarkEnd w:id="103"/>
      <w:bookmarkEnd w:id="104"/>
      <w:bookmarkEnd w:id="105"/>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6" w:name="_Toc251847629"/>
      <w:bookmarkStart w:id="107" w:name="_Ref55280461"/>
      <w:bookmarkStart w:id="108" w:name="_Toc55285354"/>
      <w:bookmarkStart w:id="109" w:name="_Toc55305386"/>
      <w:bookmarkStart w:id="110" w:name="_Toc57314657"/>
      <w:bookmarkStart w:id="111" w:name="_Toc69728971"/>
      <w:bookmarkStart w:id="112"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6"/>
      <w:r w:rsidRPr="00BA08E8">
        <w:rPr>
          <w:rFonts w:ascii="Times New Roman" w:hAnsi="Times New Roman"/>
          <w:sz w:val="24"/>
          <w:szCs w:val="24"/>
        </w:rPr>
        <w:t xml:space="preserve">  </w:t>
      </w:r>
      <w:bookmarkEnd w:id="107"/>
      <w:bookmarkEnd w:id="108"/>
      <w:bookmarkEnd w:id="109"/>
      <w:bookmarkEnd w:id="110"/>
      <w:bookmarkEnd w:id="111"/>
      <w:bookmarkEnd w:id="112"/>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r w:rsidRPr="00573CF4">
        <w:rPr>
          <w:rFonts w:ascii="Times New Roman" w:hAnsi="Times New Roman"/>
          <w:b w:val="0"/>
          <w:sz w:val="24"/>
          <w:szCs w:val="24"/>
          <w:shd w:val="clear" w:color="auto" w:fill="FFFFFF"/>
        </w:rPr>
        <w:t>аффилированности</w:t>
      </w:r>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3" w:name="_Ref55280474"/>
      <w:bookmarkStart w:id="114" w:name="_Toc55285356"/>
      <w:bookmarkStart w:id="115" w:name="_Toc55305388"/>
      <w:bookmarkStart w:id="116" w:name="_Toc57314659"/>
      <w:bookmarkStart w:id="117" w:name="_Toc69728973"/>
      <w:bookmarkStart w:id="118" w:name="_Toc189545082"/>
      <w:bookmarkStart w:id="119" w:name="_Toc251847631"/>
      <w:r w:rsidRPr="00BA08E8">
        <w:rPr>
          <w:rFonts w:ascii="Times New Roman" w:hAnsi="Times New Roman"/>
          <w:sz w:val="24"/>
          <w:szCs w:val="24"/>
        </w:rPr>
        <w:t>Подписание Договора</w:t>
      </w:r>
      <w:bookmarkEnd w:id="113"/>
      <w:bookmarkEnd w:id="114"/>
      <w:bookmarkEnd w:id="115"/>
      <w:bookmarkEnd w:id="116"/>
      <w:bookmarkEnd w:id="117"/>
      <w:bookmarkEnd w:id="118"/>
      <w:bookmarkEnd w:id="119"/>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0"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течение 10 р. дн.</w:t>
      </w:r>
      <w:bookmarkEnd w:id="120"/>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1" w:name="_Ref55280483"/>
      <w:bookmarkStart w:id="122" w:name="_Toc55285357"/>
      <w:bookmarkStart w:id="123" w:name="_Toc55305389"/>
      <w:bookmarkStart w:id="124" w:name="_Toc57314660"/>
      <w:bookmarkStart w:id="125" w:name="_Toc69728974"/>
      <w:bookmarkStart w:id="126" w:name="_Toc189545083"/>
      <w:bookmarkStart w:id="127" w:name="_Toc251847632"/>
      <w:r w:rsidRPr="00BA08E8">
        <w:rPr>
          <w:rFonts w:ascii="Times New Roman" w:hAnsi="Times New Roman"/>
          <w:sz w:val="24"/>
          <w:szCs w:val="24"/>
        </w:rPr>
        <w:t xml:space="preserve">Уведомление Участников о результатах </w:t>
      </w:r>
      <w:bookmarkEnd w:id="121"/>
      <w:bookmarkEnd w:id="122"/>
      <w:bookmarkEnd w:id="123"/>
      <w:bookmarkEnd w:id="124"/>
      <w:bookmarkEnd w:id="125"/>
      <w:bookmarkEnd w:id="126"/>
      <w:bookmarkEnd w:id="127"/>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8" w:name="_Toc189545084"/>
      <w:bookmarkStart w:id="129"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8"/>
      <w:bookmarkEnd w:id="129"/>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0" w:name="_Toc189545085"/>
      <w:bookmarkStart w:id="131" w:name="_Toc251847634"/>
      <w:r w:rsidRPr="00BA08E8">
        <w:rPr>
          <w:rFonts w:ascii="Times New Roman" w:hAnsi="Times New Roman"/>
          <w:sz w:val="24"/>
          <w:szCs w:val="24"/>
        </w:rPr>
        <w:t>Письмо о подаче оферты (Форма №1)</w:t>
      </w:r>
      <w:bookmarkEnd w:id="130"/>
      <w:bookmarkEnd w:id="13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2" w:name="_Hlt440565644"/>
      <w:bookmarkEnd w:id="132"/>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3" w:name="_Toc98254011"/>
      <w:r w:rsidRPr="00BA08E8">
        <w:rPr>
          <w:b/>
          <w:sz w:val="24"/>
          <w:szCs w:val="24"/>
        </w:rPr>
        <w:lastRenderedPageBreak/>
        <w:t>10.1.1 Инструкции по заполнению</w:t>
      </w:r>
      <w:bookmarkEnd w:id="133"/>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4" w:name="_Toc189545086"/>
      <w:r w:rsidRPr="00BA08E8">
        <w:rPr>
          <w:rFonts w:ascii="Times New Roman" w:hAnsi="Times New Roman"/>
          <w:sz w:val="24"/>
          <w:szCs w:val="24"/>
        </w:rPr>
        <w:br w:type="page"/>
      </w:r>
      <w:bookmarkStart w:id="135" w:name="_Toc251847635"/>
      <w:r w:rsidRPr="00BA08E8">
        <w:rPr>
          <w:rFonts w:ascii="Times New Roman" w:hAnsi="Times New Roman"/>
          <w:sz w:val="24"/>
          <w:szCs w:val="24"/>
        </w:rPr>
        <w:lastRenderedPageBreak/>
        <w:t>Коммерческое предложение (Форма №2)</w:t>
      </w:r>
      <w:bookmarkEnd w:id="134"/>
      <w:bookmarkEnd w:id="13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п/п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Default="0072726B" w:rsidP="0072726B">
      <w:pPr>
        <w:tabs>
          <w:tab w:val="num" w:pos="0"/>
        </w:tabs>
        <w:spacing w:line="240" w:lineRule="auto"/>
        <w:ind w:firstLine="0"/>
        <w:rPr>
          <w:b/>
          <w:sz w:val="24"/>
          <w:szCs w:val="24"/>
        </w:rPr>
      </w:pPr>
      <w:r>
        <w:rPr>
          <w:b/>
          <w:sz w:val="24"/>
          <w:szCs w:val="24"/>
        </w:rPr>
        <w:t xml:space="preserve">Срок </w:t>
      </w:r>
      <w:r w:rsidR="006457F7">
        <w:rPr>
          <w:b/>
          <w:sz w:val="24"/>
          <w:szCs w:val="24"/>
        </w:rPr>
        <w:t>выполнения работ</w:t>
      </w:r>
      <w:r>
        <w:rPr>
          <w:b/>
          <w:sz w:val="24"/>
          <w:szCs w:val="24"/>
        </w:rPr>
        <w:t>: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6" w:name="_Toc98254014"/>
      <w:r w:rsidRPr="00BA08E8">
        <w:rPr>
          <w:b/>
          <w:sz w:val="24"/>
          <w:szCs w:val="24"/>
        </w:rPr>
        <w:t>10.2.1 Инструкции по заполнению</w:t>
      </w:r>
      <w:bookmarkEnd w:id="136"/>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7" w:name="_Ref70131640"/>
      <w:bookmarkStart w:id="138" w:name="_Toc77970259"/>
      <w:bookmarkStart w:id="139" w:name="_Toc90385118"/>
      <w:bookmarkStart w:id="140" w:name="_Toc189545087"/>
      <w:bookmarkStart w:id="141" w:name="_Ref63957390"/>
      <w:bookmarkStart w:id="142" w:name="_Toc64719476"/>
      <w:bookmarkStart w:id="143" w:name="_Toc69112532"/>
      <w:r w:rsidRPr="00BA08E8">
        <w:rPr>
          <w:rFonts w:ascii="Times New Roman" w:hAnsi="Times New Roman"/>
          <w:sz w:val="24"/>
          <w:szCs w:val="24"/>
        </w:rPr>
        <w:br w:type="page"/>
      </w:r>
      <w:bookmarkStart w:id="144" w:name="_Toc251847636"/>
      <w:r w:rsidRPr="00BA08E8">
        <w:rPr>
          <w:rFonts w:ascii="Times New Roman" w:hAnsi="Times New Roman"/>
          <w:sz w:val="24"/>
          <w:szCs w:val="24"/>
        </w:rPr>
        <w:lastRenderedPageBreak/>
        <w:t>Протокол разногласий по проекту Договора (Форма №3)</w:t>
      </w:r>
      <w:bookmarkEnd w:id="137"/>
      <w:bookmarkEnd w:id="138"/>
      <w:bookmarkEnd w:id="139"/>
      <w:bookmarkEnd w:id="140"/>
      <w:bookmarkEnd w:id="144"/>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1"/>
    <w:bookmarkEnd w:id="142"/>
    <w:bookmarkEnd w:id="143"/>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5" w:name="_Ref55335823"/>
      <w:bookmarkStart w:id="146" w:name="_Ref55336359"/>
      <w:bookmarkStart w:id="147" w:name="_Toc57314675"/>
      <w:bookmarkStart w:id="148" w:name="_Toc69728989"/>
      <w:bookmarkStart w:id="149" w:name="_Toc189545088"/>
      <w:r w:rsidRPr="00BA08E8">
        <w:rPr>
          <w:rFonts w:ascii="Times New Roman" w:hAnsi="Times New Roman"/>
          <w:sz w:val="24"/>
          <w:szCs w:val="24"/>
        </w:rPr>
        <w:br w:type="page"/>
      </w:r>
      <w:bookmarkStart w:id="150" w:name="_Toc251847637"/>
      <w:r w:rsidRPr="00BA08E8">
        <w:rPr>
          <w:rFonts w:ascii="Times New Roman" w:hAnsi="Times New Roman"/>
          <w:sz w:val="24"/>
          <w:szCs w:val="24"/>
        </w:rPr>
        <w:lastRenderedPageBreak/>
        <w:t>Анкета Участника (Форма №4)</w:t>
      </w:r>
      <w:bookmarkEnd w:id="145"/>
      <w:bookmarkEnd w:id="146"/>
      <w:bookmarkEnd w:id="147"/>
      <w:bookmarkEnd w:id="148"/>
      <w:bookmarkEnd w:id="149"/>
      <w:bookmarkEnd w:id="150"/>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1" w:name="_Toc98254035"/>
      <w:r w:rsidRPr="00BA08E8">
        <w:rPr>
          <w:b/>
          <w:sz w:val="24"/>
          <w:szCs w:val="24"/>
        </w:rPr>
        <w:br w:type="page"/>
      </w:r>
      <w:r w:rsidRPr="00BA08E8">
        <w:rPr>
          <w:b/>
          <w:sz w:val="24"/>
          <w:szCs w:val="24"/>
        </w:rPr>
        <w:lastRenderedPageBreak/>
        <w:t>10.4.1. Инструкции по заполнению</w:t>
      </w:r>
      <w:bookmarkEnd w:id="151"/>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2"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2"/>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к/п_____________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53" w:name="_Hlk147495791"/>
      <w:r w:rsidRPr="004E784C">
        <w:rPr>
          <w:sz w:val="24"/>
          <w:szCs w:val="24"/>
        </w:rPr>
        <w:t xml:space="preserve">Федеральным законом от 30.12.2004 № 218-ФЗ «О кредитных историях» </w:t>
      </w:r>
      <w:bookmarkEnd w:id="153"/>
    </w:p>
    <w:p w:rsidR="00F15542" w:rsidRPr="004E784C" w:rsidRDefault="00F15542" w:rsidP="00F15542">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адрес места нахождения: 107023, г. Москва, вн. тер. г.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Садовая-Триумфальная,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«Кронос-Информ»</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F15542" w:rsidRPr="004E784C" w:rsidRDefault="00F15542" w:rsidP="00F15542">
      <w:pPr>
        <w:spacing w:line="240" w:lineRule="auto"/>
        <w:contextualSpacing/>
        <w:rPr>
          <w:sz w:val="24"/>
          <w:szCs w:val="24"/>
        </w:rPr>
      </w:pPr>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F15542" w:rsidRPr="004E784C" w:rsidRDefault="00F15542" w:rsidP="00F15542">
      <w:pPr>
        <w:spacing w:line="240" w:lineRule="auto"/>
        <w:rPr>
          <w:sz w:val="24"/>
          <w:szCs w:val="24"/>
        </w:rPr>
      </w:pPr>
      <w:r w:rsidRPr="004E784C">
        <w:rPr>
          <w:sz w:val="24"/>
          <w:szCs w:val="24"/>
        </w:rPr>
        <w:t>Настоящее согласие действует в течение 5 (пяти) лет с даты написания.</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87" w:rsidRDefault="00950987" w:rsidP="00B768EC">
      <w:pPr>
        <w:spacing w:line="240" w:lineRule="auto"/>
      </w:pPr>
      <w:r>
        <w:separator/>
      </w:r>
    </w:p>
  </w:endnote>
  <w:endnote w:type="continuationSeparator" w:id="0">
    <w:p w:rsidR="00950987" w:rsidRDefault="00950987"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CC1C9C" w:rsidRDefault="00CC1C9C">
        <w:pPr>
          <w:pStyle w:val="ad"/>
          <w:jc w:val="right"/>
        </w:pPr>
        <w:r>
          <w:fldChar w:fldCharType="begin"/>
        </w:r>
        <w:r>
          <w:instrText xml:space="preserve"> PAGE   \* MERGEFORMAT </w:instrText>
        </w:r>
        <w:r>
          <w:fldChar w:fldCharType="separate"/>
        </w:r>
        <w:r w:rsidR="004F6416">
          <w:rPr>
            <w:noProof/>
          </w:rPr>
          <w:t>1</w:t>
        </w:r>
        <w:r>
          <w:rPr>
            <w:noProof/>
          </w:rPr>
          <w:fldChar w:fldCharType="end"/>
        </w:r>
      </w:p>
    </w:sdtContent>
  </w:sdt>
  <w:p w:rsidR="00CC1C9C" w:rsidRDefault="00CC1C9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87" w:rsidRDefault="00950987" w:rsidP="00B768EC">
      <w:pPr>
        <w:spacing w:line="240" w:lineRule="auto"/>
      </w:pPr>
      <w:r>
        <w:separator/>
      </w:r>
    </w:p>
  </w:footnote>
  <w:footnote w:type="continuationSeparator" w:id="0">
    <w:p w:rsidR="00950987" w:rsidRDefault="00950987" w:rsidP="00B768EC">
      <w:pPr>
        <w:spacing w:line="240" w:lineRule="auto"/>
      </w:pPr>
      <w:r>
        <w:continuationSeparator/>
      </w:r>
    </w:p>
  </w:footnote>
  <w:footnote w:id="1">
    <w:p w:rsidR="00CC1C9C" w:rsidRDefault="00CC1C9C" w:rsidP="00F15542">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B1FA7"/>
    <w:multiLevelType w:val="hybridMultilevel"/>
    <w:tmpl w:val="22DCAFB8"/>
    <w:lvl w:ilvl="0" w:tplc="20A2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nsid w:val="4A9B7393"/>
    <w:multiLevelType w:val="hybridMultilevel"/>
    <w:tmpl w:val="30EAD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7">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8">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10"/>
  </w:num>
  <w:num w:numId="6">
    <w:abstractNumId w:val="15"/>
  </w:num>
  <w:num w:numId="7">
    <w:abstractNumId w:val="16"/>
  </w:num>
  <w:num w:numId="8">
    <w:abstractNumId w:val="6"/>
  </w:num>
  <w:num w:numId="9">
    <w:abstractNumId w:val="21"/>
  </w:num>
  <w:num w:numId="10">
    <w:abstractNumId w:val="8"/>
  </w:num>
  <w:num w:numId="11">
    <w:abstractNumId w:val="17"/>
  </w:num>
  <w:num w:numId="12">
    <w:abstractNumId w:val="5"/>
  </w:num>
  <w:num w:numId="13">
    <w:abstractNumId w:val="2"/>
  </w:num>
  <w:num w:numId="14">
    <w:abstractNumId w:val="4"/>
  </w:num>
  <w:num w:numId="15">
    <w:abstractNumId w:val="11"/>
  </w:num>
  <w:num w:numId="16">
    <w:abstractNumId w:val="20"/>
  </w:num>
  <w:num w:numId="17">
    <w:abstractNumId w:val="19"/>
  </w:num>
  <w:num w:numId="18">
    <w:abstractNumId w:val="0"/>
  </w:num>
  <w:num w:numId="19">
    <w:abstractNumId w:val="3"/>
  </w:num>
  <w:num w:numId="20">
    <w:abstractNumId w:val="1"/>
  </w:num>
  <w:num w:numId="21">
    <w:abstractNumId w:val="18"/>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3123C"/>
    <w:rsid w:val="00057C0F"/>
    <w:rsid w:val="00086147"/>
    <w:rsid w:val="000B66B1"/>
    <w:rsid w:val="000D2ABF"/>
    <w:rsid w:val="000D6F8F"/>
    <w:rsid w:val="000D72D6"/>
    <w:rsid w:val="000E1B34"/>
    <w:rsid w:val="000E4F9C"/>
    <w:rsid w:val="000F011F"/>
    <w:rsid w:val="00117D1E"/>
    <w:rsid w:val="001360E5"/>
    <w:rsid w:val="00142AD4"/>
    <w:rsid w:val="00161981"/>
    <w:rsid w:val="001652F5"/>
    <w:rsid w:val="00197561"/>
    <w:rsid w:val="001A3BB5"/>
    <w:rsid w:val="001B3F61"/>
    <w:rsid w:val="001D2136"/>
    <w:rsid w:val="001E1B94"/>
    <w:rsid w:val="00225626"/>
    <w:rsid w:val="00246383"/>
    <w:rsid w:val="00252677"/>
    <w:rsid w:val="00252EED"/>
    <w:rsid w:val="00253A7E"/>
    <w:rsid w:val="00280ED4"/>
    <w:rsid w:val="00282B22"/>
    <w:rsid w:val="00291F40"/>
    <w:rsid w:val="002D2A3C"/>
    <w:rsid w:val="002D37F6"/>
    <w:rsid w:val="002F54EC"/>
    <w:rsid w:val="002F681F"/>
    <w:rsid w:val="0030781C"/>
    <w:rsid w:val="0033575A"/>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B3E17"/>
    <w:rsid w:val="004C38BC"/>
    <w:rsid w:val="004F6416"/>
    <w:rsid w:val="004F6423"/>
    <w:rsid w:val="00510F2F"/>
    <w:rsid w:val="005227E9"/>
    <w:rsid w:val="00527842"/>
    <w:rsid w:val="00545E2A"/>
    <w:rsid w:val="0055540D"/>
    <w:rsid w:val="00557613"/>
    <w:rsid w:val="00573BFD"/>
    <w:rsid w:val="005A60E0"/>
    <w:rsid w:val="005B3B36"/>
    <w:rsid w:val="005B510B"/>
    <w:rsid w:val="005D09CD"/>
    <w:rsid w:val="005D593F"/>
    <w:rsid w:val="005F209B"/>
    <w:rsid w:val="00626276"/>
    <w:rsid w:val="006457F7"/>
    <w:rsid w:val="006762FF"/>
    <w:rsid w:val="00683A6E"/>
    <w:rsid w:val="00695F5C"/>
    <w:rsid w:val="006A32F5"/>
    <w:rsid w:val="006B1D09"/>
    <w:rsid w:val="006B52DE"/>
    <w:rsid w:val="006B6F7A"/>
    <w:rsid w:val="006F0C2E"/>
    <w:rsid w:val="00714E73"/>
    <w:rsid w:val="0072726B"/>
    <w:rsid w:val="00743975"/>
    <w:rsid w:val="0074524E"/>
    <w:rsid w:val="00761CFC"/>
    <w:rsid w:val="00786F70"/>
    <w:rsid w:val="007879DE"/>
    <w:rsid w:val="007B2A67"/>
    <w:rsid w:val="007D28F6"/>
    <w:rsid w:val="007D4664"/>
    <w:rsid w:val="007D4E97"/>
    <w:rsid w:val="008113F0"/>
    <w:rsid w:val="00835FB5"/>
    <w:rsid w:val="008435A2"/>
    <w:rsid w:val="00872ED6"/>
    <w:rsid w:val="008744E0"/>
    <w:rsid w:val="00884D8C"/>
    <w:rsid w:val="00887A45"/>
    <w:rsid w:val="00893081"/>
    <w:rsid w:val="008B22F4"/>
    <w:rsid w:val="008B53CD"/>
    <w:rsid w:val="008C21CD"/>
    <w:rsid w:val="008F2673"/>
    <w:rsid w:val="00923E44"/>
    <w:rsid w:val="00950987"/>
    <w:rsid w:val="00967E4B"/>
    <w:rsid w:val="00970AEC"/>
    <w:rsid w:val="009749A9"/>
    <w:rsid w:val="00981411"/>
    <w:rsid w:val="00986791"/>
    <w:rsid w:val="00995F72"/>
    <w:rsid w:val="009C73B4"/>
    <w:rsid w:val="009D4686"/>
    <w:rsid w:val="009E29C8"/>
    <w:rsid w:val="009E5403"/>
    <w:rsid w:val="009F4837"/>
    <w:rsid w:val="009F5706"/>
    <w:rsid w:val="009F6DCB"/>
    <w:rsid w:val="009F7BD7"/>
    <w:rsid w:val="00A07427"/>
    <w:rsid w:val="00A103DA"/>
    <w:rsid w:val="00A22398"/>
    <w:rsid w:val="00A3507B"/>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079F"/>
    <w:rsid w:val="00BB28DD"/>
    <w:rsid w:val="00BB41E1"/>
    <w:rsid w:val="00BC3B52"/>
    <w:rsid w:val="00BD21EA"/>
    <w:rsid w:val="00BE5C37"/>
    <w:rsid w:val="00C229B6"/>
    <w:rsid w:val="00C3391A"/>
    <w:rsid w:val="00C42D4E"/>
    <w:rsid w:val="00C449D6"/>
    <w:rsid w:val="00C46A53"/>
    <w:rsid w:val="00C8428A"/>
    <w:rsid w:val="00C84DF7"/>
    <w:rsid w:val="00C9535C"/>
    <w:rsid w:val="00C97038"/>
    <w:rsid w:val="00CC1C9C"/>
    <w:rsid w:val="00CC6AA2"/>
    <w:rsid w:val="00CD14A2"/>
    <w:rsid w:val="00CF2FAD"/>
    <w:rsid w:val="00D14AF7"/>
    <w:rsid w:val="00D16ACD"/>
    <w:rsid w:val="00D233A4"/>
    <w:rsid w:val="00D36EC3"/>
    <w:rsid w:val="00D516E6"/>
    <w:rsid w:val="00D73A3C"/>
    <w:rsid w:val="00D8756C"/>
    <w:rsid w:val="00D94ADE"/>
    <w:rsid w:val="00DA5FA9"/>
    <w:rsid w:val="00DD4DCC"/>
    <w:rsid w:val="00DF0930"/>
    <w:rsid w:val="00E1161F"/>
    <w:rsid w:val="00E12089"/>
    <w:rsid w:val="00E16C23"/>
    <w:rsid w:val="00E322EC"/>
    <w:rsid w:val="00E61DF3"/>
    <w:rsid w:val="00E823E9"/>
    <w:rsid w:val="00E87B35"/>
    <w:rsid w:val="00E95456"/>
    <w:rsid w:val="00EA01FC"/>
    <w:rsid w:val="00EA1137"/>
    <w:rsid w:val="00EA1953"/>
    <w:rsid w:val="00EB358C"/>
    <w:rsid w:val="00EF3145"/>
    <w:rsid w:val="00F15542"/>
    <w:rsid w:val="00F230EC"/>
    <w:rsid w:val="00F2391C"/>
    <w:rsid w:val="00F32366"/>
    <w:rsid w:val="00F4000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76426302">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34C1F-9128-4E27-9E38-38B759C2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5247</Words>
  <Characters>29913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104</cp:revision>
  <cp:lastPrinted>2010-12-21T12:55:00Z</cp:lastPrinted>
  <dcterms:created xsi:type="dcterms:W3CDTF">2022-08-09T06:34:00Z</dcterms:created>
  <dcterms:modified xsi:type="dcterms:W3CDTF">2024-09-03T08:55:00Z</dcterms:modified>
</cp:coreProperties>
</file>